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D67BE0">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D67BE0">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D67BE0">
      <w:pPr>
        <w:ind w:right="-35"/>
        <w:rPr>
          <w:rFonts w:ascii="Bookman Old Style" w:hAnsi="Bookman Old Style" w:cs="Arial"/>
          <w:b/>
          <w:sz w:val="28"/>
          <w:szCs w:val="28"/>
          <w:lang w:val="el-GR"/>
        </w:rPr>
      </w:pPr>
    </w:p>
    <w:p w14:paraId="61790E93" w14:textId="77777777" w:rsidR="004C29CA" w:rsidRPr="007A0D8E" w:rsidRDefault="004C29CA" w:rsidP="00D67BE0">
      <w:pPr>
        <w:ind w:right="-35"/>
        <w:jc w:val="right"/>
        <w:rPr>
          <w:rFonts w:ascii="Bookman Old Style" w:hAnsi="Bookman Old Style" w:cs="Arial"/>
          <w:b/>
          <w:i/>
          <w:iCs/>
          <w:sz w:val="28"/>
          <w:szCs w:val="28"/>
          <w:lang w:val="el-GR"/>
        </w:rPr>
      </w:pPr>
    </w:p>
    <w:p w14:paraId="7C310DF1" w14:textId="50ACB396" w:rsidR="004C29CA" w:rsidRPr="007A0D8E" w:rsidRDefault="001133BB" w:rsidP="00D67BE0">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w:t>
      </w:r>
      <w:proofErr w:type="spellStart"/>
      <w:r>
        <w:rPr>
          <w:rFonts w:ascii="Bookman Old Style" w:hAnsi="Bookman Old Style" w:cs="Arial"/>
          <w:b/>
          <w:i/>
          <w:iCs/>
          <w:sz w:val="28"/>
          <w:szCs w:val="28"/>
          <w:lang w:val="el-GR"/>
        </w:rPr>
        <w:t>Αρ</w:t>
      </w:r>
      <w:proofErr w:type="spellEnd"/>
      <w:r>
        <w:rPr>
          <w:rFonts w:ascii="Bookman Old Style" w:hAnsi="Bookman Old Style" w:cs="Arial"/>
          <w:b/>
          <w:i/>
          <w:iCs/>
          <w:sz w:val="28"/>
          <w:szCs w:val="28"/>
          <w:lang w:val="el-GR"/>
        </w:rPr>
        <w:t xml:space="preserve">. </w:t>
      </w:r>
      <w:r w:rsidR="0000191A" w:rsidRPr="009C4381">
        <w:rPr>
          <w:rFonts w:ascii="Bookman Old Style" w:hAnsi="Bookman Old Style" w:cs="Arial"/>
          <w:b/>
          <w:i/>
          <w:iCs/>
          <w:sz w:val="28"/>
          <w:szCs w:val="28"/>
          <w:lang w:val="el-GR"/>
        </w:rPr>
        <w:t>94</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00191A" w:rsidRPr="009C4381">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3F91D512" w:rsidR="004C29CA" w:rsidRPr="009C4381" w:rsidRDefault="0000191A" w:rsidP="00D67BE0">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00191A">
        <w:rPr>
          <w:rFonts w:ascii="Bookman Old Style" w:hAnsi="Bookman Old Style" w:cs="Arial"/>
          <w:b/>
          <w:bCs/>
          <w:i/>
          <w:iCs/>
          <w:sz w:val="28"/>
          <w:szCs w:val="28"/>
          <w:lang w:val="el-GR"/>
        </w:rPr>
        <w:tab/>
      </w:r>
      <w:r w:rsidRPr="0000191A">
        <w:rPr>
          <w:rFonts w:ascii="Bookman Old Style" w:hAnsi="Bookman Old Style" w:cs="Arial"/>
          <w:b/>
          <w:bCs/>
          <w:i/>
          <w:iCs/>
          <w:sz w:val="28"/>
          <w:szCs w:val="28"/>
          <w:lang w:val="el-GR"/>
        </w:rPr>
        <w:tab/>
      </w:r>
      <w:r w:rsidRPr="0000191A">
        <w:rPr>
          <w:rFonts w:ascii="Bookman Old Style" w:hAnsi="Bookman Old Style" w:cs="Arial"/>
          <w:b/>
          <w:bCs/>
          <w:i/>
          <w:iCs/>
          <w:sz w:val="28"/>
          <w:szCs w:val="28"/>
          <w:lang w:val="el-GR"/>
        </w:rPr>
        <w:tab/>
      </w:r>
      <w:r w:rsidRPr="0000191A">
        <w:rPr>
          <w:rFonts w:ascii="Bookman Old Style" w:hAnsi="Bookman Old Style" w:cs="Arial"/>
          <w:b/>
          <w:bCs/>
          <w:i/>
          <w:iCs/>
          <w:sz w:val="28"/>
          <w:szCs w:val="28"/>
          <w:lang w:val="el-GR"/>
        </w:rPr>
        <w:tab/>
      </w:r>
      <w:r w:rsidRPr="0000191A">
        <w:rPr>
          <w:rFonts w:ascii="Bookman Old Style" w:hAnsi="Bookman Old Style" w:cs="Arial"/>
          <w:b/>
          <w:bCs/>
          <w:i/>
          <w:iCs/>
          <w:sz w:val="28"/>
          <w:szCs w:val="28"/>
          <w:lang w:val="el-GR"/>
        </w:rPr>
        <w:tab/>
      </w:r>
      <w:r w:rsidR="00D67BE0">
        <w:rPr>
          <w:rFonts w:ascii="Bookman Old Style" w:hAnsi="Bookman Old Style" w:cs="Arial"/>
          <w:b/>
          <w:bCs/>
          <w:i/>
          <w:iCs/>
          <w:sz w:val="28"/>
          <w:szCs w:val="28"/>
          <w:lang w:val="el-GR"/>
        </w:rPr>
        <w:t xml:space="preserve">     </w:t>
      </w:r>
      <w:r w:rsidRPr="009C4381">
        <w:rPr>
          <w:rFonts w:ascii="Bookman Old Style" w:hAnsi="Bookman Old Style" w:cs="Arial"/>
          <w:b/>
          <w:bCs/>
          <w:i/>
          <w:iCs/>
          <w:sz w:val="28"/>
          <w:szCs w:val="28"/>
          <w:lang w:val="el-GR"/>
        </w:rPr>
        <w:t>(</w:t>
      </w:r>
      <w:proofErr w:type="spellStart"/>
      <w:r w:rsidRPr="0000191A">
        <w:rPr>
          <w:rFonts w:ascii="Bookman Old Style" w:hAnsi="Bookman Old Style" w:cs="Arial"/>
          <w:b/>
          <w:bCs/>
          <w:i/>
          <w:iCs/>
          <w:sz w:val="28"/>
          <w:szCs w:val="28"/>
          <w:lang w:val="en-US"/>
        </w:rPr>
        <w:t>i</w:t>
      </w:r>
      <w:proofErr w:type="spellEnd"/>
      <w:r w:rsidRPr="009C4381">
        <w:rPr>
          <w:rFonts w:ascii="Bookman Old Style" w:hAnsi="Bookman Old Style" w:cs="Arial"/>
          <w:b/>
          <w:bCs/>
          <w:i/>
          <w:iCs/>
          <w:sz w:val="28"/>
          <w:szCs w:val="28"/>
          <w:lang w:val="el-GR"/>
        </w:rPr>
        <w:t>-</w:t>
      </w:r>
      <w:r w:rsidRPr="0000191A">
        <w:rPr>
          <w:rFonts w:ascii="Bookman Old Style" w:hAnsi="Bookman Old Style" w:cs="Arial"/>
          <w:b/>
          <w:bCs/>
          <w:i/>
          <w:iCs/>
          <w:sz w:val="28"/>
          <w:szCs w:val="28"/>
          <w:lang w:val="en-US"/>
        </w:rPr>
        <w:t>justice</w:t>
      </w:r>
      <w:r w:rsidRPr="009C4381">
        <w:rPr>
          <w:rFonts w:ascii="Bookman Old Style" w:hAnsi="Bookman Old Style" w:cs="Arial"/>
          <w:b/>
          <w:bCs/>
          <w:i/>
          <w:iCs/>
          <w:sz w:val="28"/>
          <w:szCs w:val="28"/>
          <w:lang w:val="el-GR"/>
        </w:rPr>
        <w:t>)</w:t>
      </w:r>
    </w:p>
    <w:p w14:paraId="3168C780" w14:textId="77777777" w:rsidR="004C29CA" w:rsidRPr="007A0D8E" w:rsidRDefault="004C29CA" w:rsidP="00D67BE0">
      <w:pPr>
        <w:ind w:right="-35"/>
        <w:jc w:val="center"/>
        <w:rPr>
          <w:rFonts w:ascii="Bookman Old Style" w:hAnsi="Bookman Old Style" w:cs="Arial"/>
          <w:b/>
          <w:sz w:val="28"/>
          <w:szCs w:val="28"/>
          <w:lang w:val="el-GR"/>
        </w:rPr>
      </w:pPr>
    </w:p>
    <w:p w14:paraId="5AE35E62" w14:textId="77777777" w:rsidR="00D67BE0" w:rsidRDefault="00D67BE0" w:rsidP="00D67BE0">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 </w:t>
      </w:r>
    </w:p>
    <w:p w14:paraId="1BBA4D20" w14:textId="6AA2AAA6" w:rsidR="004C29CA" w:rsidRPr="004F5616" w:rsidRDefault="002205C6" w:rsidP="00D67BE0">
      <w:pPr>
        <w:ind w:right="-35"/>
        <w:jc w:val="center"/>
        <w:rPr>
          <w:rFonts w:ascii="Bookman Old Style" w:hAnsi="Bookman Old Style" w:cs="Arial"/>
          <w:b/>
          <w:sz w:val="28"/>
          <w:szCs w:val="28"/>
          <w:lang w:val="el-GR"/>
        </w:rPr>
      </w:pPr>
      <w:r w:rsidRPr="00FF7E52">
        <w:rPr>
          <w:rFonts w:ascii="Bookman Old Style" w:hAnsi="Bookman Old Style" w:cs="Arial"/>
          <w:b/>
          <w:sz w:val="28"/>
          <w:szCs w:val="28"/>
          <w:lang w:val="el-GR"/>
        </w:rPr>
        <w:t xml:space="preserve">4 </w:t>
      </w:r>
      <w:r w:rsidR="0000191A">
        <w:rPr>
          <w:rFonts w:ascii="Bookman Old Style" w:hAnsi="Bookman Old Style" w:cs="Arial"/>
          <w:b/>
          <w:sz w:val="28"/>
          <w:szCs w:val="28"/>
          <w:lang w:val="el-GR"/>
        </w:rPr>
        <w:t>Σεπτεμβρίου,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D67BE0">
      <w:pPr>
        <w:ind w:right="-35"/>
        <w:jc w:val="center"/>
        <w:rPr>
          <w:rFonts w:ascii="Bookman Old Style" w:hAnsi="Bookman Old Style" w:cs="Arial"/>
          <w:b/>
          <w:sz w:val="28"/>
          <w:szCs w:val="28"/>
          <w:lang w:val="el-GR"/>
        </w:rPr>
      </w:pPr>
    </w:p>
    <w:p w14:paraId="4C751E68" w14:textId="77777777" w:rsidR="004C29CA" w:rsidRPr="007A0D8E" w:rsidRDefault="004C29CA" w:rsidP="00D67BE0">
      <w:pPr>
        <w:ind w:right="-35"/>
        <w:jc w:val="center"/>
        <w:rPr>
          <w:rFonts w:ascii="Bookman Old Style" w:hAnsi="Bookman Old Style" w:cs="Arial"/>
          <w:b/>
          <w:sz w:val="28"/>
          <w:szCs w:val="28"/>
          <w:lang w:val="el-GR"/>
        </w:rPr>
      </w:pPr>
    </w:p>
    <w:p w14:paraId="441C51A6" w14:textId="33DE72E0" w:rsidR="004C29CA" w:rsidRPr="007A0D8E" w:rsidRDefault="007A0D8E" w:rsidP="00D67BE0">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7345A5">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w:t>
      </w:r>
      <w:r w:rsidR="007345A5">
        <w:rPr>
          <w:rFonts w:ascii="Bookman Old Style" w:hAnsi="Bookman Old Style" w:cs="Arial"/>
          <w:b/>
          <w:sz w:val="28"/>
          <w:szCs w:val="28"/>
          <w:lang w:val="el-GR"/>
        </w:rPr>
        <w:t xml:space="preserve"> </w:t>
      </w:r>
      <w:r>
        <w:rPr>
          <w:rFonts w:ascii="Bookman Old Style" w:hAnsi="Bookman Old Style" w:cs="Arial"/>
          <w:b/>
          <w:sz w:val="28"/>
          <w:szCs w:val="28"/>
          <w:lang w:val="el-GR"/>
        </w:rPr>
        <w:t>-</w:t>
      </w:r>
      <w:r w:rsidR="007345A5">
        <w:rPr>
          <w:rFonts w:ascii="Bookman Old Style" w:hAnsi="Bookman Old Style" w:cs="Arial"/>
          <w:b/>
          <w:sz w:val="28"/>
          <w:szCs w:val="28"/>
          <w:lang w:val="el-GR"/>
        </w:rPr>
        <w:t xml:space="preserve"> </w:t>
      </w:r>
      <w:r>
        <w:rPr>
          <w:rFonts w:ascii="Bookman Old Style" w:hAnsi="Bookman Old Style" w:cs="Arial"/>
          <w:b/>
          <w:sz w:val="28"/>
          <w:szCs w:val="28"/>
          <w:lang w:val="el-GR"/>
        </w:rPr>
        <w:t>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D67BE0">
      <w:pPr>
        <w:ind w:right="-35"/>
        <w:jc w:val="center"/>
        <w:rPr>
          <w:rFonts w:ascii="Bookman Old Style" w:hAnsi="Bookman Old Style" w:cs="Arial"/>
          <w:sz w:val="28"/>
          <w:szCs w:val="28"/>
          <w:lang w:val="el-GR"/>
        </w:rPr>
      </w:pPr>
    </w:p>
    <w:p w14:paraId="63573D82" w14:textId="77777777" w:rsidR="004C29CA" w:rsidRPr="007A0D8E" w:rsidRDefault="004C29CA" w:rsidP="00D67BE0">
      <w:pPr>
        <w:ind w:right="-35"/>
        <w:rPr>
          <w:rFonts w:ascii="Bookman Old Style" w:hAnsi="Bookman Old Style" w:cs="Arial"/>
          <w:sz w:val="28"/>
          <w:szCs w:val="28"/>
          <w:u w:val="single"/>
          <w:lang w:val="el-GR"/>
        </w:rPr>
      </w:pPr>
    </w:p>
    <w:p w14:paraId="46F92C73"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ΑΡΘΡΟ 155.4 ΤΟΥ ΣΥΝΤΑΓΜΑΤΟΣ ΚΑΙ ΤΑ ΑΡΘΡΑ 3 ΚΑΙ 9 ΤΟΥ ΠΕΡΙ ΑΠΟΝΟΜΗΣ ΤΗΣ ΔΙΚΑΙΟΣΥΝΗΣ (ΠΟΙΚΙΛΑΙ ΔΙΑΤΑΞΕΙΣ) ΝΟΜΟΥ ΤΟΥ 1964 </w:t>
      </w:r>
    </w:p>
    <w:p w14:paraId="602B21A6"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71B6D064" w14:textId="77777777" w:rsidR="00D67BE0" w:rsidRDefault="00D67BE0" w:rsidP="007345A5">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D658C89"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p>
    <w:p w14:paraId="0BCD0F28"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54CB2B86"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p>
    <w:p w14:paraId="1151A426" w14:textId="77777777" w:rsidR="00D67BE0" w:rsidRDefault="00D67BE0" w:rsidP="007345A5">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41311F0"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p>
    <w:p w14:paraId="6AA3C647"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ΤΩΝ Χ.Μ. ΜΑΡΤΗΣ ΛΙΜΙΤΕΔ, ΒΙΚΤΩΡΙΑΣ ΜΑΡΤΗ ΚΑΙ ΓΕΩΡΓΙΟΥ ΜΑΡΤΗ, ΕΝΑΓΟΜΕΝΩΝ ΣΤΗΝ ΑΓΩΓΗ ΥΠ’ ΑΡ. 267/2016 ΤΟΥ ΕΠΑΡΧΙΑΚΟΥ ΔΙΚΑΣΤΗΡΙΟΥ ΑΜΜΟΧΩΣΤΟΥ, ΜΕ ΤΗΝ ΟΠΟΙΑ ΖΗΤΕΙΤΑΙ ΑΔΕΙΑ ΓΙΑ ΚΑΤΑΧΩΡΗΣΗ ΑΙΤΗΣΗΣ ΓΙΑ ΤΗΝ ΕΚΔΟΣΗ ΠΡΟΝΟΜΙΑΚΟΥ ΕΝΤΑΛΜΑΤΟΣ </w:t>
      </w:r>
      <w:r>
        <w:rPr>
          <w:rFonts w:ascii="Bookman Old Style" w:hAnsi="Bookman Old Style"/>
          <w:color w:val="000000"/>
          <w:sz w:val="28"/>
          <w:szCs w:val="28"/>
          <w:lang w:val="en-US" w:bidi="el-GR"/>
        </w:rPr>
        <w:t>CERTIORARI</w:t>
      </w:r>
      <w:r>
        <w:rPr>
          <w:rFonts w:ascii="Bookman Old Style" w:hAnsi="Bookman Old Style"/>
          <w:color w:val="000000"/>
          <w:sz w:val="28"/>
          <w:szCs w:val="28"/>
          <w:lang w:bidi="el-GR"/>
        </w:rPr>
        <w:t xml:space="preserve"> ΚΑΙ/Ή </w:t>
      </w:r>
      <w:r>
        <w:rPr>
          <w:rFonts w:ascii="Bookman Old Style" w:hAnsi="Bookman Old Style"/>
          <w:color w:val="000000"/>
          <w:sz w:val="28"/>
          <w:szCs w:val="28"/>
          <w:lang w:val="en-US" w:bidi="el-GR"/>
        </w:rPr>
        <w:t>PROHIBITION</w:t>
      </w:r>
      <w:r>
        <w:rPr>
          <w:rFonts w:ascii="Bookman Old Style" w:hAnsi="Bookman Old Style"/>
          <w:color w:val="000000"/>
          <w:sz w:val="28"/>
          <w:szCs w:val="28"/>
          <w:lang w:bidi="el-GR"/>
        </w:rPr>
        <w:t xml:space="preserve"> ΔΥΝΑΜΕΙ ΤΟΥ ΑΡΘΡΟΥ 155.4 ΤΟΥ ΣΥΝΤΑΓΜΑΤΟΣ</w:t>
      </w:r>
    </w:p>
    <w:p w14:paraId="27FA846F" w14:textId="77777777" w:rsidR="00D67BE0" w:rsidRPr="002D4C83" w:rsidRDefault="00D67BE0" w:rsidP="007345A5">
      <w:pPr>
        <w:pStyle w:val="Bodytext20"/>
        <w:shd w:val="clear" w:color="auto" w:fill="auto"/>
        <w:spacing w:before="0" w:line="276" w:lineRule="auto"/>
        <w:ind w:right="-35"/>
      </w:pPr>
    </w:p>
    <w:p w14:paraId="50B76CB7" w14:textId="77777777" w:rsidR="00D67BE0" w:rsidRDefault="00D67BE0" w:rsidP="007345A5">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7D292E1"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p>
    <w:p w14:paraId="545998E1" w14:textId="77777777" w:rsidR="00D67BE0" w:rsidRDefault="00D67BE0" w:rsidP="007345A5">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ΠΡΑΚΤΙΚΟ ΚΑΙ/Ή ΤΙΣ ΟΔΗΓΙΕΣ ΚΑΙ/Ή ΤΟ ΔΙΑΤΑΓΜΑ ΚΑΙ/Ή ΤΗΝ ΕΝΔΙΑΜΕΣΗ ΑΠΟΦΑΣΗ ΗΜΕΡΟΜΗΝΙΑΣ 14/06/2023 ΠΟΥ ΣΥΝΤΑΧΘΗΚΕ ΚΑΙ/Ή ΔΟΘΗΚΕ ΚΑΙ/Ή ΕΚΔΟΘΗΚΕ ΑΠΟ ΤΟ ΕΠΑΡΧΙΑΚΟ ΔΙΚΑΣΤΗΡΙΟ ΑΜΜΟΧΩΣΤΟΥ ΣΤΗΝ ΑΓΩΓΗ ΥΠ’ ΑΡ. </w:t>
      </w:r>
      <w:r>
        <w:rPr>
          <w:rFonts w:ascii="Bookman Old Style" w:hAnsi="Bookman Old Style"/>
          <w:color w:val="000000"/>
          <w:sz w:val="28"/>
          <w:szCs w:val="28"/>
          <w:lang w:bidi="el-GR"/>
        </w:rPr>
        <w:lastRenderedPageBreak/>
        <w:t>267/2016, ΔΙΑ ΤΗΣ ΟΠΟΙΑΣ ΑΠΟΡΡΙΦΘΗΚΕ ΑΙΤΗΜΑ ΤΩΝ ΑΙΤΗΤΩΝ ΓΙΑ ΠΑΡΟΧΗ ΣΕ ΑΥΤΟΥΣ ΕΥΛΟΓΟΥ ΚΑΙ ΕΠΑΡΚΗ ΧΡΟΝΟΥ, ΠΡΟΚΕΙΜΕΝΟΥ ΟΙ ΠΡΟΤΙΘΕΜΕΝΟΙ, ΝΑ ΔΙΟΡΙΣΤΟΥΝ, ΔΙΚΗΓΟΡΟΙ ΤΟΥΣ, ΝΑ ΛΑΒΟΥΝ ΤΟΥΣ ΦΑΚΕΛΟΥΣ ΤΗΣ ΑΓΩΓΗΣ ΥΠ’ ΑΡ. 267/2016 ΤΟΥ ΕΠΑΡΧΙΑΚΟΥ ΔΙΚΑΣΤΗΡΙΟΥ ΑΜΜΟΧΩΣΤΟΥ, ΝΑ ΠΛΗΡΟΦΟΡΗΘΟΥΝ ΕΠΑΡΚΩΣ ΑΝΑΦΟΡΙΚΑ ΜΕ ΟΛΑ ΤΑ ΓΕΓΟΝΟΤΑ, ΤΑ ΕΠΙΔΙΚΑ ΖΗΤΗΜΑΤΑ ΚΑΙ ΑΛΛΑ ΣΥΝΑΦΗ ΘΕΜΑΤΑ ΠΟΥ ΔΙΕΠΟΥΝ ΤΗΝ ΕΝ ΛΟΓΩ ΑΓΩΓΗ, ΟΥΤΩΣ ΩΣΤΕ ΟΙ ΕΝ ΛΟΓΩ ΔΙΚΗΓΟΡΟΙ ΚΑΙ/Ή ΟΠΟΙΟΙΔΗΠΟΤΕ ΔΙΚΗΓΟΡΟΙ ΝΑ ΕΙΝΑΙ ΣΕ ΘΕΣΗ ΝΑ ΔΥΝΑΝΤΑΙ ΝΑ ΑΝΑΛΑΒΟΥΝ ΚΑΙ ΝΑ ΕΚΠΡΟΣΩΠΗΣΟΥΝ ΤΟΥΣ ΑΙΤΗΤΕΣ ΚΑΘΩΣ ΚΑΙ ΝΑ ΑΝΤΕΠΕΞΕΛΘΟΥΝ ΕΠΑΡΚΩΣ ΣΤΗΝ ΕΚΠΡΟΣΩΠΗΣΗ ΤΩΝ ΑΙΤΗΤΩΝ ΚΑΤΑ ΤΗΝ ΑΚΡΟΑΜΑΤΙΚΗ ΔΙΑΔΙΚΑΣΙΑ ΤΗΣ ΑΓΩΓΗΣ ΥΠ’ ΑΡ. 267/2016 ΤΟΥ ΕΠΑΡΧΙΑΚΟΥ ΔΙΚΑΣΤΗΡΙΟΥ ΑΜΜΟΧΩΣΤΟΥ</w:t>
      </w:r>
    </w:p>
    <w:p w14:paraId="0C4AD319" w14:textId="77777777" w:rsidR="00D67BE0" w:rsidRDefault="00D67BE0" w:rsidP="007345A5">
      <w:pPr>
        <w:pStyle w:val="Bodytext20"/>
        <w:pBdr>
          <w:bottom w:val="single" w:sz="12" w:space="1" w:color="auto"/>
        </w:pBdr>
        <w:shd w:val="clear" w:color="auto" w:fill="auto"/>
        <w:spacing w:before="0" w:line="276" w:lineRule="auto"/>
        <w:ind w:right="-35"/>
        <w:rPr>
          <w:rFonts w:ascii="Bookman Old Style" w:hAnsi="Bookman Old Style"/>
          <w:color w:val="000000"/>
          <w:sz w:val="28"/>
          <w:szCs w:val="28"/>
          <w:lang w:bidi="el-GR"/>
        </w:rPr>
      </w:pPr>
    </w:p>
    <w:p w14:paraId="466FA18E" w14:textId="77777777" w:rsidR="002205C6" w:rsidRPr="00FF7E52" w:rsidRDefault="002205C6" w:rsidP="00D67BE0">
      <w:pPr>
        <w:ind w:left="397" w:right="-341" w:hanging="113"/>
        <w:jc w:val="both"/>
        <w:rPr>
          <w:rFonts w:ascii="Bookman Old Style" w:hAnsi="Bookman Old Style" w:cs="Arial"/>
          <w:sz w:val="28"/>
          <w:szCs w:val="28"/>
          <w:u w:val="thick"/>
          <w:lang w:val="el-GR"/>
        </w:rPr>
      </w:pPr>
    </w:p>
    <w:p w14:paraId="70BC61ED" w14:textId="77777777" w:rsidR="0000191A" w:rsidRDefault="0000191A" w:rsidP="00D67BE0">
      <w:pPr>
        <w:pStyle w:val="Bodytext20"/>
        <w:shd w:val="clear" w:color="auto" w:fill="auto"/>
        <w:spacing w:before="0" w:line="276" w:lineRule="auto"/>
        <w:ind w:right="-35"/>
        <w:rPr>
          <w:rFonts w:ascii="Bookman Old Style" w:hAnsi="Bookman Old Style"/>
          <w:color w:val="000000"/>
          <w:sz w:val="28"/>
          <w:szCs w:val="28"/>
          <w:lang w:bidi="el-GR"/>
        </w:rPr>
      </w:pPr>
    </w:p>
    <w:p w14:paraId="225E3645" w14:textId="39ABDA95" w:rsidR="004C29CA" w:rsidRDefault="004B09A2" w:rsidP="00B07023">
      <w:pPr>
        <w:ind w:left="397" w:right="-341" w:hanging="113"/>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Π. Βορκάς με Κ. </w:t>
      </w:r>
      <w:proofErr w:type="spellStart"/>
      <w:r>
        <w:rPr>
          <w:rFonts w:ascii="Bookman Old Style" w:hAnsi="Bookman Old Style" w:cs="Arial"/>
          <w:i/>
          <w:iCs/>
          <w:sz w:val="28"/>
          <w:szCs w:val="28"/>
          <w:lang w:val="el-GR"/>
        </w:rPr>
        <w:t>Μάμαντος</w:t>
      </w:r>
      <w:proofErr w:type="spellEnd"/>
      <w:r>
        <w:rPr>
          <w:rFonts w:ascii="Bookman Old Style" w:hAnsi="Bookman Old Style" w:cs="Arial"/>
          <w:i/>
          <w:iCs/>
          <w:sz w:val="28"/>
          <w:szCs w:val="28"/>
          <w:lang w:val="el-GR"/>
        </w:rPr>
        <w:t xml:space="preserve"> και Α. Γεωργίου, </w:t>
      </w:r>
      <w:r w:rsidR="009D51E1">
        <w:rPr>
          <w:rFonts w:ascii="Bookman Old Style" w:hAnsi="Bookman Old Style" w:cs="Arial"/>
          <w:i/>
          <w:iCs/>
          <w:sz w:val="28"/>
          <w:szCs w:val="28"/>
          <w:lang w:val="el-GR"/>
        </w:rPr>
        <w:t>για</w:t>
      </w:r>
      <w:r w:rsidR="005B2486" w:rsidRPr="009D51E1">
        <w:rPr>
          <w:rFonts w:ascii="Bookman Old Style" w:hAnsi="Bookman Old Style" w:cs="Arial"/>
          <w:i/>
          <w:iCs/>
          <w:sz w:val="28"/>
          <w:szCs w:val="28"/>
          <w:lang w:val="el-GR"/>
        </w:rPr>
        <w:t xml:space="preserve"> </w:t>
      </w:r>
      <w:r w:rsidR="009D51E1" w:rsidRPr="009D51E1">
        <w:rPr>
          <w:rFonts w:ascii="Bookman Old Style" w:hAnsi="Bookman Old Style" w:cs="Arial"/>
          <w:i/>
          <w:iCs/>
          <w:sz w:val="28"/>
          <w:szCs w:val="28"/>
          <w:lang w:val="el-GR"/>
        </w:rPr>
        <w:t>Μιχάλης Βορκάς &amp; Συνεργάτες ΔΕΠΕ</w:t>
      </w:r>
      <w:r w:rsidR="004C29CA" w:rsidRPr="007A0D8E">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5B2486">
        <w:rPr>
          <w:rFonts w:ascii="Bookman Old Style" w:hAnsi="Bookman Old Style" w:cs="Arial"/>
          <w:iCs/>
          <w:sz w:val="28"/>
          <w:szCs w:val="28"/>
          <w:lang w:val="el-GR"/>
        </w:rPr>
        <w:t>υς</w:t>
      </w:r>
      <w:r w:rsidR="004C29CA" w:rsidRPr="007A0D8E">
        <w:rPr>
          <w:rFonts w:ascii="Bookman Old Style" w:hAnsi="Bookman Old Style" w:cs="Arial"/>
          <w:iCs/>
          <w:sz w:val="28"/>
          <w:szCs w:val="28"/>
          <w:lang w:val="el-GR"/>
        </w:rPr>
        <w:t xml:space="preserve"> </w:t>
      </w:r>
      <w:proofErr w:type="spellStart"/>
      <w:r w:rsidR="004C29CA" w:rsidRPr="007A0D8E">
        <w:rPr>
          <w:rFonts w:ascii="Bookman Old Style" w:hAnsi="Bookman Old Style" w:cs="Arial"/>
          <w:iCs/>
          <w:sz w:val="28"/>
          <w:szCs w:val="28"/>
          <w:lang w:val="el-GR"/>
        </w:rPr>
        <w:t>Αιτητ</w:t>
      </w:r>
      <w:r w:rsidR="005B2486">
        <w:rPr>
          <w:rFonts w:ascii="Bookman Old Style" w:hAnsi="Bookman Old Style" w:cs="Arial"/>
          <w:iCs/>
          <w:sz w:val="28"/>
          <w:szCs w:val="28"/>
          <w:lang w:val="el-GR"/>
        </w:rPr>
        <w:t>ές</w:t>
      </w:r>
      <w:proofErr w:type="spellEnd"/>
      <w:r w:rsidR="004C29CA" w:rsidRPr="007A0D8E">
        <w:rPr>
          <w:rFonts w:ascii="Bookman Old Style" w:hAnsi="Bookman Old Style" w:cs="Arial"/>
          <w:iCs/>
          <w:sz w:val="28"/>
          <w:szCs w:val="28"/>
          <w:lang w:val="el-GR"/>
        </w:rPr>
        <w:t>.</w:t>
      </w:r>
    </w:p>
    <w:p w14:paraId="5A2FDDEF" w14:textId="77777777" w:rsidR="002205C6" w:rsidRDefault="002205C6" w:rsidP="00B07023">
      <w:pPr>
        <w:ind w:left="397" w:right="-341" w:hanging="113"/>
        <w:jc w:val="both"/>
        <w:rPr>
          <w:rFonts w:ascii="Bookman Old Style" w:hAnsi="Bookman Old Style" w:cs="Arial"/>
          <w:iCs/>
          <w:sz w:val="28"/>
          <w:szCs w:val="28"/>
          <w:lang w:val="el-GR"/>
        </w:rPr>
      </w:pPr>
    </w:p>
    <w:p w14:paraId="3CACFA4C" w14:textId="77777777" w:rsidR="002205C6" w:rsidRDefault="002205C6" w:rsidP="00B07023">
      <w:pPr>
        <w:pBdr>
          <w:bottom w:val="single" w:sz="12" w:space="1" w:color="auto"/>
        </w:pBdr>
        <w:ind w:left="397" w:right="-341" w:hanging="113"/>
        <w:jc w:val="both"/>
        <w:rPr>
          <w:rFonts w:ascii="Bookman Old Style" w:hAnsi="Bookman Old Style" w:cs="Arial"/>
          <w:iCs/>
          <w:sz w:val="28"/>
          <w:szCs w:val="28"/>
          <w:lang w:val="el-GR"/>
        </w:rPr>
      </w:pPr>
    </w:p>
    <w:p w14:paraId="546096DB" w14:textId="77777777" w:rsidR="002205C6" w:rsidRPr="00FF7E52" w:rsidRDefault="002205C6" w:rsidP="00B07023">
      <w:pPr>
        <w:ind w:left="397" w:right="-341" w:hanging="113"/>
        <w:jc w:val="both"/>
        <w:rPr>
          <w:rFonts w:ascii="Bookman Old Style" w:hAnsi="Bookman Old Style" w:cs="Arial"/>
          <w:iCs/>
          <w:sz w:val="28"/>
          <w:szCs w:val="28"/>
          <w:u w:val="thick"/>
          <w:lang w:val="el-GR"/>
        </w:rPr>
      </w:pPr>
    </w:p>
    <w:p w14:paraId="1354A878" w14:textId="77777777" w:rsidR="004C29CA" w:rsidRDefault="004C29CA" w:rsidP="00B07023">
      <w:pPr>
        <w:ind w:left="397" w:right="-341" w:hanging="113"/>
        <w:jc w:val="both"/>
        <w:rPr>
          <w:rFonts w:ascii="Bookman Old Style" w:hAnsi="Bookman Old Style" w:cs="Arial"/>
          <w:iCs/>
          <w:sz w:val="28"/>
          <w:szCs w:val="28"/>
          <w:lang w:val="el-GR"/>
        </w:rPr>
      </w:pPr>
    </w:p>
    <w:p w14:paraId="5080FDCF" w14:textId="7E5B94E1" w:rsidR="004C29CA" w:rsidRPr="008648EF" w:rsidRDefault="008648EF" w:rsidP="008648EF">
      <w:pPr>
        <w:spacing w:line="360" w:lineRule="auto"/>
        <w:ind w:right="-341"/>
        <w:rPr>
          <w:rFonts w:ascii="Bookman Old Style" w:hAnsi="Bookman Old Style" w:cs="Arial"/>
          <w:b/>
          <w:bCs/>
          <w:caps/>
          <w:sz w:val="36"/>
          <w:szCs w:val="36"/>
          <w:u w:val="thick"/>
          <w:lang w:val="el-GR"/>
        </w:rPr>
      </w:pPr>
      <w:r w:rsidRPr="00E004BA">
        <w:rPr>
          <w:rFonts w:ascii="Bookman Old Style" w:hAnsi="Bookman Old Style" w:cs="Arial"/>
          <w:b/>
          <w:bCs/>
          <w:caps/>
          <w:sz w:val="36"/>
          <w:szCs w:val="36"/>
          <w:lang w:val="el-GR"/>
        </w:rPr>
        <w:t xml:space="preserve">                              </w:t>
      </w:r>
      <w:r w:rsidR="004C29CA" w:rsidRPr="008648EF">
        <w:rPr>
          <w:rFonts w:ascii="Bookman Old Style" w:hAnsi="Bookman Old Style" w:cs="Arial"/>
          <w:b/>
          <w:bCs/>
          <w:caps/>
          <w:sz w:val="36"/>
          <w:szCs w:val="36"/>
          <w:u w:val="thick"/>
          <w:lang w:val="el-GR"/>
        </w:rPr>
        <w:t>Α Π Ο Φ Α Σ Η</w:t>
      </w:r>
    </w:p>
    <w:p w14:paraId="7F95CEC7" w14:textId="10CB97A3" w:rsidR="004C29CA" w:rsidRDefault="008648EF" w:rsidP="00B07023">
      <w:pPr>
        <w:tabs>
          <w:tab w:val="left" w:pos="624"/>
        </w:tabs>
        <w:ind w:left="681" w:right="-341" w:hanging="397"/>
        <w:jc w:val="both"/>
        <w:rPr>
          <w:rFonts w:ascii="Bookman Old Style" w:hAnsi="Bookman Old Style" w:cs="Arial"/>
          <w:b/>
          <w:bCs/>
          <w:sz w:val="28"/>
          <w:szCs w:val="28"/>
          <w:lang w:val="el-GR"/>
        </w:rPr>
      </w:pPr>
      <w:r w:rsidRPr="00E004BA">
        <w:rPr>
          <w:rFonts w:ascii="Bookman Old Style" w:hAnsi="Bookman Old Style" w:cs="Arial"/>
          <w:b/>
          <w:bCs/>
          <w:sz w:val="28"/>
          <w:szCs w:val="28"/>
          <w:lang w:val="el-GR"/>
        </w:rPr>
        <w:t xml:space="preserve">                                     (</w:t>
      </w:r>
      <w:r>
        <w:rPr>
          <w:rFonts w:ascii="Bookman Old Style" w:hAnsi="Bookman Old Style" w:cs="Arial"/>
          <w:b/>
          <w:bCs/>
          <w:sz w:val="28"/>
          <w:szCs w:val="28"/>
          <w:lang w:val="en-US"/>
        </w:rPr>
        <w:t>EX</w:t>
      </w:r>
      <w:r w:rsidRPr="00E004BA">
        <w:rPr>
          <w:rFonts w:ascii="Bookman Old Style" w:hAnsi="Bookman Old Style" w:cs="Arial"/>
          <w:b/>
          <w:bCs/>
          <w:sz w:val="28"/>
          <w:szCs w:val="28"/>
          <w:lang w:val="el-GR"/>
        </w:rPr>
        <w:t xml:space="preserve"> </w:t>
      </w:r>
      <w:r>
        <w:rPr>
          <w:rFonts w:ascii="Bookman Old Style" w:hAnsi="Bookman Old Style" w:cs="Arial"/>
          <w:b/>
          <w:bCs/>
          <w:sz w:val="28"/>
          <w:szCs w:val="28"/>
          <w:lang w:val="en-US"/>
        </w:rPr>
        <w:t>TEMPORE</w:t>
      </w:r>
      <w:r w:rsidRPr="00E004BA">
        <w:rPr>
          <w:rFonts w:ascii="Bookman Old Style" w:hAnsi="Bookman Old Style" w:cs="Arial"/>
          <w:b/>
          <w:bCs/>
          <w:sz w:val="28"/>
          <w:szCs w:val="28"/>
          <w:lang w:val="el-GR"/>
        </w:rPr>
        <w:t>)</w:t>
      </w:r>
    </w:p>
    <w:p w14:paraId="49E61E87" w14:textId="77777777" w:rsidR="007A76EA" w:rsidRPr="00E004BA" w:rsidRDefault="007A76EA" w:rsidP="00B07023">
      <w:pPr>
        <w:tabs>
          <w:tab w:val="left" w:pos="624"/>
        </w:tabs>
        <w:ind w:left="681" w:right="-341" w:hanging="397"/>
        <w:jc w:val="both"/>
        <w:rPr>
          <w:rFonts w:ascii="Bookman Old Style" w:hAnsi="Bookman Old Style" w:cs="Arial"/>
          <w:b/>
          <w:bCs/>
          <w:sz w:val="28"/>
          <w:szCs w:val="28"/>
          <w:lang w:val="el-GR"/>
        </w:rPr>
      </w:pPr>
    </w:p>
    <w:p w14:paraId="312AADAB" w14:textId="77777777" w:rsidR="0008462C" w:rsidRPr="007A0D8E" w:rsidRDefault="0008462C" w:rsidP="00B07023">
      <w:pPr>
        <w:tabs>
          <w:tab w:val="left" w:pos="624"/>
        </w:tabs>
        <w:ind w:left="681" w:right="-341" w:hanging="397"/>
        <w:jc w:val="both"/>
        <w:rPr>
          <w:rFonts w:ascii="Bookman Old Style" w:hAnsi="Bookman Old Style" w:cs="Arial"/>
          <w:b/>
          <w:bCs/>
          <w:sz w:val="28"/>
          <w:szCs w:val="28"/>
          <w:lang w:val="el-GR"/>
        </w:rPr>
      </w:pPr>
    </w:p>
    <w:p w14:paraId="4D5538E2" w14:textId="278A4E01" w:rsidR="005768FF" w:rsidRDefault="007345A5" w:rsidP="009C4381">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w:t>
      </w:r>
      <w:r>
        <w:rPr>
          <w:rFonts w:ascii="Bookman Old Style" w:hAnsi="Bookman Old Style" w:cs="Arial"/>
          <w:b/>
          <w:sz w:val="28"/>
          <w:szCs w:val="28"/>
          <w:lang w:val="el-GR"/>
        </w:rPr>
        <w:t xml:space="preserve"> </w:t>
      </w:r>
      <w:r w:rsidR="007A0D8E" w:rsidRPr="00B07023">
        <w:rPr>
          <w:rFonts w:ascii="Bookman Old Style" w:hAnsi="Bookman Old Style" w:cs="Arial"/>
          <w:b/>
          <w:sz w:val="28"/>
          <w:szCs w:val="28"/>
          <w:lang w:val="el-GR"/>
        </w:rPr>
        <w:t>-</w:t>
      </w:r>
      <w:r>
        <w:rPr>
          <w:rFonts w:ascii="Bookman Old Style" w:hAnsi="Bookman Old Style" w:cs="Arial"/>
          <w:b/>
          <w:sz w:val="28"/>
          <w:szCs w:val="28"/>
          <w:lang w:val="el-GR"/>
        </w:rPr>
        <w:t xml:space="preserve"> </w:t>
      </w:r>
      <w:r w:rsidR="007A0D8E" w:rsidRPr="00B07023">
        <w:rPr>
          <w:rFonts w:ascii="Bookman Old Style" w:hAnsi="Bookman Old Style" w:cs="Arial"/>
          <w:b/>
          <w:sz w:val="28"/>
          <w:szCs w:val="28"/>
          <w:lang w:val="el-GR"/>
        </w:rPr>
        <w:t>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9C4381">
        <w:rPr>
          <w:rFonts w:ascii="Bookman Old Style" w:hAnsi="Bookman Old Style" w:cs="Arial"/>
          <w:sz w:val="28"/>
          <w:szCs w:val="28"/>
          <w:lang w:val="el-GR"/>
        </w:rPr>
        <w:t xml:space="preserve">Οι πιο πάνω </w:t>
      </w:r>
      <w:proofErr w:type="spellStart"/>
      <w:r w:rsidR="009C4381">
        <w:rPr>
          <w:rFonts w:ascii="Bookman Old Style" w:hAnsi="Bookman Old Style" w:cs="Arial"/>
          <w:sz w:val="28"/>
          <w:szCs w:val="28"/>
          <w:lang w:val="el-GR"/>
        </w:rPr>
        <w:t>Αιτητές</w:t>
      </w:r>
      <w:proofErr w:type="spellEnd"/>
      <w:r w:rsidR="009C4381">
        <w:rPr>
          <w:rFonts w:ascii="Bookman Old Style" w:hAnsi="Bookman Old Style" w:cs="Arial"/>
          <w:sz w:val="28"/>
          <w:szCs w:val="28"/>
          <w:lang w:val="el-GR"/>
        </w:rPr>
        <w:t xml:space="preserve"> με την παρούσα Αίτηση αξιώνουν:</w:t>
      </w:r>
    </w:p>
    <w:p w14:paraId="07526836" w14:textId="77777777" w:rsidR="009C4381" w:rsidRDefault="009C4381" w:rsidP="009C4381">
      <w:pPr>
        <w:spacing w:line="480" w:lineRule="auto"/>
        <w:ind w:right="-35"/>
        <w:jc w:val="both"/>
        <w:rPr>
          <w:rFonts w:ascii="Bookman Old Style" w:hAnsi="Bookman Old Style" w:cs="Arial"/>
          <w:sz w:val="28"/>
          <w:szCs w:val="28"/>
          <w:lang w:val="el-GR"/>
        </w:rPr>
      </w:pPr>
    </w:p>
    <w:p w14:paraId="368C4DC5" w14:textId="795D5093" w:rsidR="009C4381" w:rsidRDefault="009C4381"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 «</w:t>
      </w:r>
      <w:r w:rsidRPr="00583225">
        <w:rPr>
          <w:rFonts w:ascii="Bookman Old Style" w:hAnsi="Bookman Old Style" w:cs="Arial"/>
          <w:i/>
          <w:iCs/>
          <w:sz w:val="28"/>
          <w:szCs w:val="28"/>
          <w:lang w:val="el-GR"/>
        </w:rPr>
        <w:t xml:space="preserve">Άδεια του Δικαστηρίου για την καταχώρηση Αίτησης με Κλήση για την Έκδοση Προνομιακών Ενταλμάτων </w:t>
      </w:r>
      <w:r w:rsidRPr="00583225">
        <w:rPr>
          <w:rFonts w:ascii="Bookman Old Style" w:hAnsi="Bookman Old Style" w:cs="Arial"/>
          <w:i/>
          <w:iCs/>
          <w:sz w:val="28"/>
          <w:szCs w:val="28"/>
          <w:lang w:val="en-US"/>
        </w:rPr>
        <w:t>Certiorari</w:t>
      </w:r>
      <w:r w:rsidRPr="00583225">
        <w:rPr>
          <w:rFonts w:ascii="Bookman Old Style" w:hAnsi="Bookman Old Style" w:cs="Arial"/>
          <w:i/>
          <w:iCs/>
          <w:sz w:val="28"/>
          <w:szCs w:val="28"/>
          <w:lang w:val="el-GR"/>
        </w:rPr>
        <w:t xml:space="preserve"> και </w:t>
      </w:r>
      <w:r w:rsidRPr="00583225">
        <w:rPr>
          <w:rFonts w:ascii="Bookman Old Style" w:hAnsi="Bookman Old Style" w:cs="Arial"/>
          <w:i/>
          <w:iCs/>
          <w:sz w:val="28"/>
          <w:szCs w:val="28"/>
          <w:lang w:val="en-US"/>
        </w:rPr>
        <w:t>Prohibition</w:t>
      </w:r>
      <w:r w:rsidRPr="00583225">
        <w:rPr>
          <w:rFonts w:ascii="Bookman Old Style" w:hAnsi="Bookman Old Style" w:cs="Arial"/>
          <w:i/>
          <w:iCs/>
          <w:sz w:val="28"/>
          <w:szCs w:val="28"/>
          <w:lang w:val="el-GR"/>
        </w:rPr>
        <w:t xml:space="preserve"> δια των οποίων να ακυρώνεται το πρακτικό και/ή οι οδηγίες και/ή το διάταγμα και/ή η </w:t>
      </w:r>
      <w:r w:rsidRPr="00583225">
        <w:rPr>
          <w:rFonts w:ascii="Bookman Old Style" w:hAnsi="Bookman Old Style" w:cs="Arial"/>
          <w:i/>
          <w:iCs/>
          <w:sz w:val="28"/>
          <w:szCs w:val="28"/>
          <w:lang w:val="el-GR"/>
        </w:rPr>
        <w:lastRenderedPageBreak/>
        <w:t xml:space="preserve">ενδιάμεση απόφαση ημερομηνίας 14/06/2023 που συντάχθηκαν και/ή δόθηκαν και/ή εκδόθηκαν από το Επαρχιακό Δικαστήριο Αμμοχώστου στην Αγωγή υπ’ </w:t>
      </w:r>
      <w:proofErr w:type="spellStart"/>
      <w:r w:rsidRPr="00583225">
        <w:rPr>
          <w:rFonts w:ascii="Bookman Old Style" w:hAnsi="Bookman Old Style" w:cs="Arial"/>
          <w:i/>
          <w:iCs/>
          <w:sz w:val="28"/>
          <w:szCs w:val="28"/>
          <w:lang w:val="el-GR"/>
        </w:rPr>
        <w:t>αρ</w:t>
      </w:r>
      <w:proofErr w:type="spellEnd"/>
      <w:r w:rsidRPr="00583225">
        <w:rPr>
          <w:rFonts w:ascii="Bookman Old Style" w:hAnsi="Bookman Old Style" w:cs="Arial"/>
          <w:i/>
          <w:iCs/>
          <w:sz w:val="28"/>
          <w:szCs w:val="28"/>
          <w:lang w:val="el-GR"/>
        </w:rPr>
        <w:t xml:space="preserve">. 267/2016, απορρίπτοντας αίτημα των </w:t>
      </w:r>
      <w:proofErr w:type="spellStart"/>
      <w:r w:rsidRPr="00583225">
        <w:rPr>
          <w:rFonts w:ascii="Bookman Old Style" w:hAnsi="Bookman Old Style" w:cs="Arial"/>
          <w:i/>
          <w:iCs/>
          <w:sz w:val="28"/>
          <w:szCs w:val="28"/>
          <w:lang w:val="el-GR"/>
        </w:rPr>
        <w:t>Αιτητών</w:t>
      </w:r>
      <w:proofErr w:type="spellEnd"/>
      <w:r w:rsidRPr="00583225">
        <w:rPr>
          <w:rFonts w:ascii="Bookman Old Style" w:hAnsi="Bookman Old Style" w:cs="Arial"/>
          <w:i/>
          <w:iCs/>
          <w:sz w:val="28"/>
          <w:szCs w:val="28"/>
          <w:lang w:val="el-GR"/>
        </w:rPr>
        <w:t xml:space="preserve"> για παροχή σε αυτούς εύλογου και επαρκούς χρόνου, προκειμένου οι </w:t>
      </w:r>
      <w:proofErr w:type="spellStart"/>
      <w:r w:rsidRPr="00583225">
        <w:rPr>
          <w:rFonts w:ascii="Bookman Old Style" w:hAnsi="Bookman Old Style" w:cs="Arial"/>
          <w:i/>
          <w:iCs/>
          <w:sz w:val="28"/>
          <w:szCs w:val="28"/>
          <w:lang w:val="el-GR"/>
        </w:rPr>
        <w:t>προτιθέμενοι</w:t>
      </w:r>
      <w:proofErr w:type="spellEnd"/>
      <w:r w:rsidRPr="00583225">
        <w:rPr>
          <w:rFonts w:ascii="Bookman Old Style" w:hAnsi="Bookman Old Style" w:cs="Arial"/>
          <w:i/>
          <w:iCs/>
          <w:sz w:val="28"/>
          <w:szCs w:val="28"/>
          <w:lang w:val="el-GR"/>
        </w:rPr>
        <w:t xml:space="preserve">, να διοριστούν, δικηγόροι τους, να λάβουν τους φακέλους της Αγωγής υπ’ </w:t>
      </w:r>
      <w:proofErr w:type="spellStart"/>
      <w:r w:rsidRPr="00583225">
        <w:rPr>
          <w:rFonts w:ascii="Bookman Old Style" w:hAnsi="Bookman Old Style" w:cs="Arial"/>
          <w:i/>
          <w:iCs/>
          <w:sz w:val="28"/>
          <w:szCs w:val="28"/>
          <w:lang w:val="el-GR"/>
        </w:rPr>
        <w:t>αρ</w:t>
      </w:r>
      <w:proofErr w:type="spellEnd"/>
      <w:r w:rsidRPr="00583225">
        <w:rPr>
          <w:rFonts w:ascii="Bookman Old Style" w:hAnsi="Bookman Old Style" w:cs="Arial"/>
          <w:i/>
          <w:iCs/>
          <w:sz w:val="28"/>
          <w:szCs w:val="28"/>
          <w:lang w:val="el-GR"/>
        </w:rPr>
        <w:t xml:space="preserve">. 267/2016 του Επαρχιακού Δικαστηρίου Αμμοχώστου από τους προηγούμενους δικηγόρους, να πληροφορηθούν επαρκώς όλα τα γεγονότα, τα επίδικα ζητήματα και άλλα συναφή θέματα που διέπουν την εν λόγω Αγωγή, ούτως ώστε οι εν λόγω δικηγόροι και/ή οποιοιδήποτε δικηγόροι να είναι σε θέση να αναλάβουν και να εκπροσωπήσουν τους </w:t>
      </w:r>
      <w:proofErr w:type="spellStart"/>
      <w:r w:rsidRPr="00583225">
        <w:rPr>
          <w:rFonts w:ascii="Bookman Old Style" w:hAnsi="Bookman Old Style" w:cs="Arial"/>
          <w:i/>
          <w:iCs/>
          <w:sz w:val="28"/>
          <w:szCs w:val="28"/>
          <w:lang w:val="el-GR"/>
        </w:rPr>
        <w:t>Αιτητές</w:t>
      </w:r>
      <w:proofErr w:type="spellEnd"/>
      <w:r w:rsidRPr="00583225">
        <w:rPr>
          <w:rFonts w:ascii="Bookman Old Style" w:hAnsi="Bookman Old Style" w:cs="Arial"/>
          <w:i/>
          <w:iCs/>
          <w:sz w:val="28"/>
          <w:szCs w:val="28"/>
          <w:lang w:val="el-GR"/>
        </w:rPr>
        <w:t xml:space="preserve"> καθώς και να </w:t>
      </w:r>
      <w:proofErr w:type="spellStart"/>
      <w:r w:rsidRPr="00583225">
        <w:rPr>
          <w:rFonts w:ascii="Bookman Old Style" w:hAnsi="Bookman Old Style" w:cs="Arial"/>
          <w:i/>
          <w:iCs/>
          <w:sz w:val="28"/>
          <w:szCs w:val="28"/>
          <w:lang w:val="el-GR"/>
        </w:rPr>
        <w:t>αντεπεξέλθουν</w:t>
      </w:r>
      <w:proofErr w:type="spellEnd"/>
      <w:r w:rsidRPr="00583225">
        <w:rPr>
          <w:rFonts w:ascii="Bookman Old Style" w:hAnsi="Bookman Old Style" w:cs="Arial"/>
          <w:i/>
          <w:iCs/>
          <w:sz w:val="28"/>
          <w:szCs w:val="28"/>
          <w:lang w:val="el-GR"/>
        </w:rPr>
        <w:t xml:space="preserve"> επαρκώς την εκπροσώπηση των </w:t>
      </w:r>
      <w:proofErr w:type="spellStart"/>
      <w:r w:rsidRPr="00583225">
        <w:rPr>
          <w:rFonts w:ascii="Bookman Old Style" w:hAnsi="Bookman Old Style" w:cs="Arial"/>
          <w:i/>
          <w:iCs/>
          <w:sz w:val="28"/>
          <w:szCs w:val="28"/>
          <w:lang w:val="el-GR"/>
        </w:rPr>
        <w:t>Αιτητών</w:t>
      </w:r>
      <w:proofErr w:type="spellEnd"/>
      <w:r w:rsidRPr="00583225">
        <w:rPr>
          <w:rFonts w:ascii="Bookman Old Style" w:hAnsi="Bookman Old Style" w:cs="Arial"/>
          <w:i/>
          <w:iCs/>
          <w:sz w:val="28"/>
          <w:szCs w:val="28"/>
          <w:lang w:val="el-GR"/>
        </w:rPr>
        <w:t xml:space="preserve"> κατά την ακροαματική διαδικασία της Αγωγής υπ’ </w:t>
      </w:r>
      <w:proofErr w:type="spellStart"/>
      <w:r w:rsidRPr="00583225">
        <w:rPr>
          <w:rFonts w:ascii="Bookman Old Style" w:hAnsi="Bookman Old Style" w:cs="Arial"/>
          <w:i/>
          <w:iCs/>
          <w:sz w:val="28"/>
          <w:szCs w:val="28"/>
          <w:lang w:val="el-GR"/>
        </w:rPr>
        <w:t>αρ</w:t>
      </w:r>
      <w:proofErr w:type="spellEnd"/>
      <w:r w:rsidRPr="00583225">
        <w:rPr>
          <w:rFonts w:ascii="Bookman Old Style" w:hAnsi="Bookman Old Style" w:cs="Arial"/>
          <w:i/>
          <w:iCs/>
          <w:sz w:val="28"/>
          <w:szCs w:val="28"/>
          <w:lang w:val="el-GR"/>
        </w:rPr>
        <w:t>. 267/2016 του Επαρχιακού Δικαστηρίου Αμμοχώστου και κατ’ επέκταση να αντεξετάσουν τους μάρτυρες των Εναγόντων</w:t>
      </w:r>
      <w:r>
        <w:rPr>
          <w:rFonts w:ascii="Bookman Old Style" w:hAnsi="Bookman Old Style" w:cs="Arial"/>
          <w:sz w:val="28"/>
          <w:szCs w:val="28"/>
          <w:lang w:val="el-GR"/>
        </w:rPr>
        <w:t xml:space="preserve">» και </w:t>
      </w:r>
    </w:p>
    <w:p w14:paraId="06839AEC" w14:textId="77777777" w:rsidR="009C4381" w:rsidRDefault="009C4381" w:rsidP="009C4381">
      <w:pPr>
        <w:spacing w:line="480" w:lineRule="auto"/>
        <w:ind w:right="-35"/>
        <w:jc w:val="both"/>
        <w:rPr>
          <w:rFonts w:ascii="Bookman Old Style" w:hAnsi="Bookman Old Style" w:cs="Arial"/>
          <w:sz w:val="28"/>
          <w:szCs w:val="28"/>
          <w:lang w:val="el-GR"/>
        </w:rPr>
      </w:pPr>
    </w:p>
    <w:p w14:paraId="48DDAE63" w14:textId="1B6ECC6E" w:rsidR="009C4381" w:rsidRDefault="009C4381"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(Β) Διάταγμα με το οποίο «</w:t>
      </w:r>
      <w:r w:rsidRPr="00583225">
        <w:rPr>
          <w:rFonts w:ascii="Bookman Old Style" w:hAnsi="Bookman Old Style" w:cs="Arial"/>
          <w:i/>
          <w:iCs/>
          <w:sz w:val="28"/>
          <w:szCs w:val="28"/>
          <w:lang w:val="el-GR"/>
        </w:rPr>
        <w:t xml:space="preserve">να απαγορεύεται στο Επαρχιακό Δικαστήριο Αμμοχώστου από του να προχωρήσει και/ή να συνεχίσει να προχωρεί με την εκδίκαση της Αγωγής υπ’ </w:t>
      </w:r>
      <w:proofErr w:type="spellStart"/>
      <w:r w:rsidRPr="00583225">
        <w:rPr>
          <w:rFonts w:ascii="Bookman Old Style" w:hAnsi="Bookman Old Style" w:cs="Arial"/>
          <w:i/>
          <w:iCs/>
          <w:sz w:val="28"/>
          <w:szCs w:val="28"/>
          <w:lang w:val="el-GR"/>
        </w:rPr>
        <w:t>αρ</w:t>
      </w:r>
      <w:proofErr w:type="spellEnd"/>
      <w:r w:rsidRPr="00583225">
        <w:rPr>
          <w:rFonts w:ascii="Bookman Old Style" w:hAnsi="Bookman Old Style" w:cs="Arial"/>
          <w:i/>
          <w:iCs/>
          <w:sz w:val="28"/>
          <w:szCs w:val="28"/>
          <w:lang w:val="el-GR"/>
        </w:rPr>
        <w:t xml:space="preserve">. 267/2016, μέχρι αποπερατώσεως της παρούσας διαδικασίας και/ή μέχρι </w:t>
      </w:r>
      <w:proofErr w:type="spellStart"/>
      <w:r w:rsidRPr="00583225">
        <w:rPr>
          <w:rFonts w:ascii="Bookman Old Style" w:hAnsi="Bookman Old Style" w:cs="Arial"/>
          <w:i/>
          <w:iCs/>
          <w:sz w:val="28"/>
          <w:szCs w:val="28"/>
          <w:lang w:val="el-GR"/>
        </w:rPr>
        <w:t>νεωτέρας</w:t>
      </w:r>
      <w:proofErr w:type="spellEnd"/>
      <w:r w:rsidRPr="00583225">
        <w:rPr>
          <w:rFonts w:ascii="Bookman Old Style" w:hAnsi="Bookman Old Style" w:cs="Arial"/>
          <w:i/>
          <w:iCs/>
          <w:sz w:val="28"/>
          <w:szCs w:val="28"/>
          <w:lang w:val="el-GR"/>
        </w:rPr>
        <w:t xml:space="preserve"> διαταγής του Δικαστηρίου</w:t>
      </w:r>
      <w:r w:rsidR="004C4FA4">
        <w:rPr>
          <w:rFonts w:ascii="Bookman Old Style" w:hAnsi="Bookman Old Style" w:cs="Arial"/>
          <w:sz w:val="28"/>
          <w:szCs w:val="28"/>
          <w:lang w:val="el-GR"/>
        </w:rPr>
        <w:t>»</w:t>
      </w:r>
      <w:r>
        <w:rPr>
          <w:rFonts w:ascii="Bookman Old Style" w:hAnsi="Bookman Old Style" w:cs="Arial"/>
          <w:sz w:val="28"/>
          <w:szCs w:val="28"/>
          <w:lang w:val="el-GR"/>
        </w:rPr>
        <w:t xml:space="preserve">. </w:t>
      </w:r>
    </w:p>
    <w:p w14:paraId="5839EC18" w14:textId="77777777" w:rsidR="004C4FA4" w:rsidRDefault="004C4FA4" w:rsidP="009C4381">
      <w:pPr>
        <w:spacing w:line="480" w:lineRule="auto"/>
        <w:ind w:right="-35"/>
        <w:jc w:val="both"/>
        <w:rPr>
          <w:rFonts w:ascii="Bookman Old Style" w:hAnsi="Bookman Old Style" w:cs="Arial"/>
          <w:sz w:val="28"/>
          <w:szCs w:val="28"/>
          <w:lang w:val="el-GR"/>
        </w:rPr>
      </w:pPr>
    </w:p>
    <w:p w14:paraId="7FFCDBC1" w14:textId="50EB7D51" w:rsidR="004C4FA4" w:rsidRDefault="007D493E"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Πρωτίστως θα πρέπει να τεθεί το ιστορικό της διαδικασίας που οδήγησε στην επίδικη Απόφαση του Επαρχιακού Δικαστηρίου Αμμοχώστου αναφορικά με την οποία διατυπώνεται το παρόν αίτημα</w:t>
      </w:r>
      <w:r w:rsidR="009A3561">
        <w:rPr>
          <w:rFonts w:ascii="Bookman Old Style" w:hAnsi="Bookman Old Style" w:cs="Arial"/>
          <w:sz w:val="28"/>
          <w:szCs w:val="28"/>
          <w:lang w:val="el-GR"/>
        </w:rPr>
        <w:t>,</w:t>
      </w:r>
      <w:r w:rsidR="009A3561" w:rsidRPr="009A3561">
        <w:rPr>
          <w:rFonts w:ascii="Bookman Old Style" w:hAnsi="Bookman Old Style" w:cs="Arial"/>
          <w:sz w:val="28"/>
          <w:szCs w:val="28"/>
          <w:lang w:val="el-GR"/>
        </w:rPr>
        <w:t xml:space="preserve"> </w:t>
      </w:r>
      <w:r w:rsidR="009A3561">
        <w:rPr>
          <w:rFonts w:ascii="Bookman Old Style" w:hAnsi="Bookman Old Style" w:cs="Arial"/>
          <w:sz w:val="28"/>
          <w:szCs w:val="28"/>
          <w:lang w:val="el-GR"/>
        </w:rPr>
        <w:t xml:space="preserve">όπως προκύπτει από τις </w:t>
      </w:r>
      <w:r w:rsidR="002205C6">
        <w:rPr>
          <w:rFonts w:ascii="Bookman Old Style" w:hAnsi="Bookman Old Style" w:cs="Arial"/>
          <w:sz w:val="28"/>
          <w:szCs w:val="28"/>
          <w:lang w:val="el-GR"/>
        </w:rPr>
        <w:t xml:space="preserve">Ένορκες Δηλώσεις </w:t>
      </w:r>
      <w:r w:rsidR="009A3561">
        <w:rPr>
          <w:rFonts w:ascii="Bookman Old Style" w:hAnsi="Bookman Old Style" w:cs="Arial"/>
          <w:sz w:val="28"/>
          <w:szCs w:val="28"/>
          <w:lang w:val="el-GR"/>
        </w:rPr>
        <w:t>που συνοδεύουν την υπό κρίση Αίτηση και τα επισυνημμένα σε αυτές Τεκμήρια</w:t>
      </w:r>
      <w:r>
        <w:rPr>
          <w:rFonts w:ascii="Bookman Old Style" w:hAnsi="Bookman Old Style" w:cs="Arial"/>
          <w:sz w:val="28"/>
          <w:szCs w:val="28"/>
          <w:lang w:val="el-GR"/>
        </w:rPr>
        <w:t>.</w:t>
      </w:r>
    </w:p>
    <w:p w14:paraId="4AE438F9" w14:textId="77777777" w:rsidR="00D7257C" w:rsidRDefault="00D7257C" w:rsidP="009C4381">
      <w:pPr>
        <w:spacing w:line="480" w:lineRule="auto"/>
        <w:ind w:right="-35"/>
        <w:jc w:val="both"/>
        <w:rPr>
          <w:rFonts w:ascii="Bookman Old Style" w:hAnsi="Bookman Old Style" w:cs="Arial"/>
          <w:sz w:val="28"/>
          <w:szCs w:val="28"/>
          <w:lang w:val="el-GR"/>
        </w:rPr>
      </w:pPr>
    </w:p>
    <w:p w14:paraId="00DED1BE" w14:textId="501783F7" w:rsidR="00D7257C" w:rsidRDefault="00D7257C"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w:t>
      </w:r>
      <w:proofErr w:type="spellStart"/>
      <w:r>
        <w:rPr>
          <w:rFonts w:ascii="Bookman Old Style" w:hAnsi="Bookman Old Style" w:cs="Arial"/>
          <w:sz w:val="28"/>
          <w:szCs w:val="28"/>
          <w:lang w:val="el-GR"/>
        </w:rPr>
        <w:t>Αιτητές</w:t>
      </w:r>
      <w:proofErr w:type="spellEnd"/>
      <w:r>
        <w:rPr>
          <w:rFonts w:ascii="Bookman Old Style" w:hAnsi="Bookman Old Style" w:cs="Arial"/>
          <w:sz w:val="28"/>
          <w:szCs w:val="28"/>
          <w:lang w:val="el-GR"/>
        </w:rPr>
        <w:t xml:space="preserve"> είναι οι Εναγόμενοι 1-3 στην Αγωγή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267/2016 του Επαρχιακού Δικαστηρίου Αμμοχώστου. Ειδικότερα,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1 είναι εταιρεία περιορισμένης ευθύνης και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 είναι Διευθυντής.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2 είναι σύζυγος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 </w:t>
      </w:r>
    </w:p>
    <w:p w14:paraId="5CFEA4EF" w14:textId="77777777" w:rsidR="00D7257C" w:rsidRDefault="00D7257C" w:rsidP="009C4381">
      <w:pPr>
        <w:spacing w:line="480" w:lineRule="auto"/>
        <w:ind w:right="-35"/>
        <w:jc w:val="both"/>
        <w:rPr>
          <w:rFonts w:ascii="Bookman Old Style" w:hAnsi="Bookman Old Style" w:cs="Arial"/>
          <w:sz w:val="28"/>
          <w:szCs w:val="28"/>
          <w:lang w:val="el-GR"/>
        </w:rPr>
      </w:pPr>
    </w:p>
    <w:p w14:paraId="18B31C26" w14:textId="3425C914" w:rsidR="00D7257C" w:rsidRDefault="00D7257C"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ακροαματική διαδικασία της εν λόγω Αγωγής άρχισε ενώπιον του Επαρχιακού Δικαστηρίου Αμμοχώστου στις 12/6/2023. Κατά τη διάρκεια της ακρόασης και ενώ εκκρεμούσε η </w:t>
      </w:r>
      <w:proofErr w:type="spellStart"/>
      <w:r>
        <w:rPr>
          <w:rFonts w:ascii="Bookman Old Style" w:hAnsi="Bookman Old Style" w:cs="Arial"/>
          <w:sz w:val="28"/>
          <w:szCs w:val="28"/>
          <w:lang w:val="el-GR"/>
        </w:rPr>
        <w:t>αντεξέταση</w:t>
      </w:r>
      <w:proofErr w:type="spellEnd"/>
      <w:r>
        <w:rPr>
          <w:rFonts w:ascii="Bookman Old Style" w:hAnsi="Bookman Old Style" w:cs="Arial"/>
          <w:sz w:val="28"/>
          <w:szCs w:val="28"/>
          <w:lang w:val="el-GR"/>
        </w:rPr>
        <w:t xml:space="preserve"> του τρίτου μάρτυρα των Εναγόντων, τέθηκε ζήτημα εκπροσώπησης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 xml:space="preserve"> ενώπιον του Δικαστηρίου και εν τέλει παύσης του δικηγόρου που χειριζόταν έως τότε την υπόθεση εκ μέρους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 xml:space="preserve">, από τον ίδιο 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3.</w:t>
      </w:r>
    </w:p>
    <w:p w14:paraId="18B0DCA1" w14:textId="77777777" w:rsidR="00D7257C" w:rsidRDefault="00D7257C" w:rsidP="009C4381">
      <w:pPr>
        <w:spacing w:line="480" w:lineRule="auto"/>
        <w:ind w:right="-35"/>
        <w:jc w:val="both"/>
        <w:rPr>
          <w:rFonts w:ascii="Bookman Old Style" w:hAnsi="Bookman Old Style" w:cs="Arial"/>
          <w:sz w:val="28"/>
          <w:szCs w:val="28"/>
          <w:lang w:val="el-GR"/>
        </w:rPr>
      </w:pPr>
    </w:p>
    <w:p w14:paraId="09DF44E1" w14:textId="51C6DF0C" w:rsidR="00D7257C" w:rsidRDefault="00D7257C"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Ενόψει της εξέλιξης αυτής το </w:t>
      </w:r>
      <w:proofErr w:type="spellStart"/>
      <w:r>
        <w:rPr>
          <w:rFonts w:ascii="Bookman Old Style" w:hAnsi="Bookman Old Style" w:cs="Arial"/>
          <w:sz w:val="28"/>
          <w:szCs w:val="28"/>
          <w:lang w:val="el-GR"/>
        </w:rPr>
        <w:t>εκδικάζον</w:t>
      </w:r>
      <w:proofErr w:type="spellEnd"/>
      <w:r>
        <w:rPr>
          <w:rFonts w:ascii="Bookman Old Style" w:hAnsi="Bookman Old Style" w:cs="Arial"/>
          <w:sz w:val="28"/>
          <w:szCs w:val="28"/>
          <w:lang w:val="el-GR"/>
        </w:rPr>
        <w:t xml:space="preserve"> Δικαστήριο ανέβαλε τη συνέχιση της διεξαγωγής της ακροαματικής διαδικασίας για τις 14/6/2023, δίδοντας οδηγίες στον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 να εξεύρει νέο δικηγόρο ο οποίος, </w:t>
      </w:r>
      <w:r>
        <w:rPr>
          <w:rFonts w:ascii="Bookman Old Style" w:hAnsi="Bookman Old Style" w:cs="Arial"/>
          <w:sz w:val="28"/>
          <w:szCs w:val="28"/>
          <w:lang w:val="el-GR"/>
        </w:rPr>
        <w:lastRenderedPageBreak/>
        <w:t xml:space="preserve">συμφώνως των οδηγιών του Δικαστηρίου, θα έπρεπε να ήταν έτοιμος για συνέχιση της </w:t>
      </w:r>
      <w:proofErr w:type="spellStart"/>
      <w:r>
        <w:rPr>
          <w:rFonts w:ascii="Bookman Old Style" w:hAnsi="Bookman Old Style" w:cs="Arial"/>
          <w:sz w:val="28"/>
          <w:szCs w:val="28"/>
          <w:lang w:val="el-GR"/>
        </w:rPr>
        <w:t>αντεξέτασης</w:t>
      </w:r>
      <w:proofErr w:type="spellEnd"/>
      <w:r>
        <w:rPr>
          <w:rFonts w:ascii="Bookman Old Style" w:hAnsi="Bookman Old Style" w:cs="Arial"/>
          <w:sz w:val="28"/>
          <w:szCs w:val="28"/>
          <w:lang w:val="el-GR"/>
        </w:rPr>
        <w:t xml:space="preserve"> του μάρτυρα των Εναγόντων.</w:t>
      </w:r>
    </w:p>
    <w:p w14:paraId="6F633ABD" w14:textId="5C9FB5D6" w:rsidR="00D7257C" w:rsidRDefault="00D7257C"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13/6/2023 οι </w:t>
      </w:r>
      <w:proofErr w:type="spellStart"/>
      <w:r>
        <w:rPr>
          <w:rFonts w:ascii="Bookman Old Style" w:hAnsi="Bookman Old Style" w:cs="Arial"/>
          <w:sz w:val="28"/>
          <w:szCs w:val="28"/>
          <w:lang w:val="el-GR"/>
        </w:rPr>
        <w:t>Αιτητές</w:t>
      </w:r>
      <w:proofErr w:type="spellEnd"/>
      <w:r>
        <w:rPr>
          <w:rFonts w:ascii="Bookman Old Style" w:hAnsi="Bookman Old Style" w:cs="Arial"/>
          <w:sz w:val="28"/>
          <w:szCs w:val="28"/>
          <w:lang w:val="el-GR"/>
        </w:rPr>
        <w:t xml:space="preserve"> προσέγγισαν τηλεφωνικώς το δικηγορικό γραφείο Μιχάλης Βορκάς &amp; Συνεργάτες ΔΕΠΕ, προκειμένου οι τελευταίοι να αναλάβουν την εκπροσώπηση τους στη διαδικασία. Οι </w:t>
      </w:r>
      <w:proofErr w:type="spellStart"/>
      <w:r>
        <w:rPr>
          <w:rFonts w:ascii="Bookman Old Style" w:hAnsi="Bookman Old Style" w:cs="Arial"/>
          <w:sz w:val="28"/>
          <w:szCs w:val="28"/>
          <w:lang w:val="el-GR"/>
        </w:rPr>
        <w:t>Αιτητές</w:t>
      </w:r>
      <w:proofErr w:type="spellEnd"/>
      <w:r>
        <w:rPr>
          <w:rFonts w:ascii="Bookman Old Style" w:hAnsi="Bookman Old Style" w:cs="Arial"/>
          <w:sz w:val="28"/>
          <w:szCs w:val="28"/>
          <w:lang w:val="el-GR"/>
        </w:rPr>
        <w:t xml:space="preserve">, πέραν από μια γενική ενημέρωση που έδωσαν στο εν λόγω δικηγορικό γραφείο, τους απέστειλαν μέσω ηλεκτρονικού ταχυδρομείου αντίγραφα των δικογράφων της Αγωγής. </w:t>
      </w:r>
    </w:p>
    <w:p w14:paraId="20CA2C02" w14:textId="77777777" w:rsidR="00427BA2" w:rsidRDefault="00427BA2" w:rsidP="009C4381">
      <w:pPr>
        <w:spacing w:line="480" w:lineRule="auto"/>
        <w:ind w:right="-35"/>
        <w:jc w:val="both"/>
        <w:rPr>
          <w:rFonts w:ascii="Bookman Old Style" w:hAnsi="Bookman Old Style" w:cs="Arial"/>
          <w:sz w:val="28"/>
          <w:szCs w:val="28"/>
          <w:lang w:val="el-GR"/>
        </w:rPr>
      </w:pPr>
    </w:p>
    <w:p w14:paraId="62E735E1" w14:textId="1D845590" w:rsidR="00AC6E49" w:rsidRDefault="00427BA2"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Ακολούθησε επικοινωνία του δικηγορικού γραφείου Μιχάλης Βορκάς &amp; Συνεργάτες ΔΕΠΕ με το </w:t>
      </w:r>
      <w:proofErr w:type="spellStart"/>
      <w:r>
        <w:rPr>
          <w:rFonts w:ascii="Bookman Old Style" w:hAnsi="Bookman Old Style" w:cs="Arial"/>
          <w:sz w:val="28"/>
          <w:szCs w:val="28"/>
          <w:lang w:val="el-GR"/>
        </w:rPr>
        <w:t>εκδικάζον</w:t>
      </w:r>
      <w:proofErr w:type="spellEnd"/>
      <w:r>
        <w:rPr>
          <w:rFonts w:ascii="Bookman Old Style" w:hAnsi="Bookman Old Style" w:cs="Arial"/>
          <w:sz w:val="28"/>
          <w:szCs w:val="28"/>
          <w:lang w:val="el-GR"/>
        </w:rPr>
        <w:t xml:space="preserve"> Δικαστήριο δια μέσω ηλεκτρονικού μηνύματος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13/6/2023, το οποίο μήνυμα τέθηκε και εις γνώση των δικηγόρων των Εναγόντων, με το οποίο </w:t>
      </w:r>
      <w:proofErr w:type="spellStart"/>
      <w:r>
        <w:rPr>
          <w:rFonts w:ascii="Bookman Old Style" w:hAnsi="Bookman Old Style" w:cs="Arial"/>
          <w:sz w:val="28"/>
          <w:szCs w:val="28"/>
          <w:lang w:val="el-GR"/>
        </w:rPr>
        <w:t>ενημερώνετο</w:t>
      </w:r>
      <w:proofErr w:type="spellEnd"/>
      <w:r>
        <w:rPr>
          <w:rFonts w:ascii="Bookman Old Style" w:hAnsi="Bookman Old Style" w:cs="Arial"/>
          <w:sz w:val="28"/>
          <w:szCs w:val="28"/>
          <w:lang w:val="el-GR"/>
        </w:rPr>
        <w:t xml:space="preserve"> το Δικαστήριο για την πρόθεση των ως άνω δικηγόρων κατά την εμφάνιση τους στις 14/6/2023 να αιτηθούν δεκαπενθήμερη αναβολή και </w:t>
      </w:r>
      <w:proofErr w:type="spellStart"/>
      <w:r>
        <w:rPr>
          <w:rFonts w:ascii="Bookman Old Style" w:hAnsi="Bookman Old Style" w:cs="Arial"/>
          <w:sz w:val="28"/>
          <w:szCs w:val="28"/>
          <w:lang w:val="el-GR"/>
        </w:rPr>
        <w:t>επαναορισμό</w:t>
      </w:r>
      <w:proofErr w:type="spellEnd"/>
      <w:r>
        <w:rPr>
          <w:rFonts w:ascii="Bookman Old Style" w:hAnsi="Bookman Old Style" w:cs="Arial"/>
          <w:sz w:val="28"/>
          <w:szCs w:val="28"/>
          <w:lang w:val="el-GR"/>
        </w:rPr>
        <w:t xml:space="preserve"> της υπόθεσης για ακρόαση, ώστε να </w:t>
      </w:r>
      <w:r w:rsidR="00AC6E49">
        <w:rPr>
          <w:rFonts w:ascii="Bookman Old Style" w:hAnsi="Bookman Old Style" w:cs="Arial"/>
          <w:sz w:val="28"/>
          <w:szCs w:val="28"/>
          <w:lang w:val="el-GR"/>
        </w:rPr>
        <w:t xml:space="preserve">προετοιμαστούν κατάλληλα για την </w:t>
      </w:r>
      <w:proofErr w:type="spellStart"/>
      <w:r w:rsidR="00AC6E49">
        <w:rPr>
          <w:rFonts w:ascii="Bookman Old Style" w:hAnsi="Bookman Old Style" w:cs="Arial"/>
          <w:sz w:val="28"/>
          <w:szCs w:val="28"/>
          <w:lang w:val="el-GR"/>
        </w:rPr>
        <w:t>αντεξέταση</w:t>
      </w:r>
      <w:proofErr w:type="spellEnd"/>
      <w:r w:rsidR="00AC6E49">
        <w:rPr>
          <w:rFonts w:ascii="Bookman Old Style" w:hAnsi="Bookman Old Style" w:cs="Arial"/>
          <w:sz w:val="28"/>
          <w:szCs w:val="28"/>
          <w:lang w:val="el-GR"/>
        </w:rPr>
        <w:t xml:space="preserve"> του τρίτου μάρτυρα των Εναγόντων</w:t>
      </w:r>
      <w:r w:rsidR="00E742D9">
        <w:rPr>
          <w:rFonts w:ascii="Bookman Old Style" w:hAnsi="Bookman Old Style" w:cs="Arial"/>
          <w:sz w:val="28"/>
          <w:szCs w:val="28"/>
          <w:lang w:val="el-GR"/>
        </w:rPr>
        <w:t xml:space="preserve"> (βλ. </w:t>
      </w:r>
      <w:r w:rsidR="00E742D9" w:rsidRPr="007E7A16">
        <w:rPr>
          <w:rFonts w:ascii="Bookman Old Style" w:hAnsi="Bookman Old Style" w:cs="Arial"/>
          <w:b/>
          <w:bCs/>
          <w:sz w:val="28"/>
          <w:szCs w:val="28"/>
          <w:lang w:val="el-GR"/>
        </w:rPr>
        <w:t>Τεκμήριο 4</w:t>
      </w:r>
      <w:r w:rsidR="00E742D9">
        <w:rPr>
          <w:rFonts w:ascii="Bookman Old Style" w:hAnsi="Bookman Old Style" w:cs="Arial"/>
          <w:sz w:val="28"/>
          <w:szCs w:val="28"/>
          <w:lang w:val="el-GR"/>
        </w:rPr>
        <w:t>)</w:t>
      </w:r>
      <w:r w:rsidR="00AC6E49">
        <w:rPr>
          <w:rFonts w:ascii="Bookman Old Style" w:hAnsi="Bookman Old Style" w:cs="Arial"/>
          <w:sz w:val="28"/>
          <w:szCs w:val="28"/>
          <w:lang w:val="el-GR"/>
        </w:rPr>
        <w:t xml:space="preserve">. </w:t>
      </w:r>
    </w:p>
    <w:p w14:paraId="6CDD03E5" w14:textId="77777777" w:rsidR="00555346" w:rsidRDefault="00555346" w:rsidP="009C4381">
      <w:pPr>
        <w:spacing w:line="480" w:lineRule="auto"/>
        <w:ind w:right="-35"/>
        <w:jc w:val="both"/>
        <w:rPr>
          <w:rFonts w:ascii="Bookman Old Style" w:hAnsi="Bookman Old Style" w:cs="Arial"/>
          <w:sz w:val="28"/>
          <w:szCs w:val="28"/>
          <w:lang w:val="el-GR"/>
        </w:rPr>
      </w:pPr>
    </w:p>
    <w:p w14:paraId="632D7B25" w14:textId="78D324AA" w:rsidR="00555346" w:rsidRDefault="00555346"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14/6/2023 οι δικηγόροι Π. Βορκάς και Κ. </w:t>
      </w:r>
      <w:proofErr w:type="spellStart"/>
      <w:r>
        <w:rPr>
          <w:rFonts w:ascii="Bookman Old Style" w:hAnsi="Bookman Old Style" w:cs="Arial"/>
          <w:sz w:val="28"/>
          <w:szCs w:val="28"/>
          <w:lang w:val="el-GR"/>
        </w:rPr>
        <w:t>Μάμαντος</w:t>
      </w:r>
      <w:proofErr w:type="spellEnd"/>
      <w:r>
        <w:rPr>
          <w:rFonts w:ascii="Bookman Old Style" w:hAnsi="Bookman Old Style" w:cs="Arial"/>
          <w:sz w:val="28"/>
          <w:szCs w:val="28"/>
          <w:lang w:val="el-GR"/>
        </w:rPr>
        <w:t xml:space="preserve">, από το δικηγορικό γραφείο Μιχάλης Βορκάς &amp; Συνεργάτες ΔΕΠΕ, εμφανίστηκαν ενώπιον του Επαρχιακού Δικαστηρίου Αμμοχώστου στην Αγωγή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w:t>
      </w:r>
      <w:r>
        <w:rPr>
          <w:rFonts w:ascii="Bookman Old Style" w:hAnsi="Bookman Old Style" w:cs="Arial"/>
          <w:sz w:val="28"/>
          <w:szCs w:val="28"/>
          <w:lang w:val="el-GR"/>
        </w:rPr>
        <w:lastRenderedPageBreak/>
        <w:t xml:space="preserve">267/2016 εκ μέρους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w:t>
      </w:r>
      <w:r w:rsidR="007E7A16" w:rsidRPr="007E7A16">
        <w:rPr>
          <w:rFonts w:ascii="Bookman Old Style" w:hAnsi="Bookman Old Style" w:cs="Arial"/>
          <w:sz w:val="28"/>
          <w:szCs w:val="28"/>
          <w:lang w:val="el-GR"/>
        </w:rPr>
        <w:t xml:space="preserve"> </w:t>
      </w:r>
      <w:r>
        <w:rPr>
          <w:rFonts w:ascii="Bookman Old Style" w:hAnsi="Bookman Old Style" w:cs="Arial"/>
          <w:sz w:val="28"/>
          <w:szCs w:val="28"/>
          <w:lang w:val="el-GR"/>
        </w:rPr>
        <w:t>Κατά την εμφάνιση τους υπέβαλαν αίτημα αναβολής της ακρόασης</w:t>
      </w:r>
      <w:r w:rsidR="007E7A16">
        <w:rPr>
          <w:rFonts w:ascii="Bookman Old Style" w:hAnsi="Bookman Old Style" w:cs="Arial"/>
          <w:sz w:val="28"/>
          <w:szCs w:val="28"/>
          <w:lang w:val="el-GR"/>
        </w:rPr>
        <w:t xml:space="preserve">. </w:t>
      </w:r>
      <w:r>
        <w:rPr>
          <w:rFonts w:ascii="Bookman Old Style" w:hAnsi="Bookman Old Style" w:cs="Arial"/>
          <w:sz w:val="28"/>
          <w:szCs w:val="28"/>
          <w:lang w:val="el-GR"/>
        </w:rPr>
        <w:t xml:space="preserve">Στο αίτημα αυτό υπήρξε ένσταση από πλευράς των Εναγόντων. </w:t>
      </w:r>
    </w:p>
    <w:p w14:paraId="35319F7C" w14:textId="77777777" w:rsidR="00555346" w:rsidRDefault="00555346" w:rsidP="009C4381">
      <w:pPr>
        <w:spacing w:line="480" w:lineRule="auto"/>
        <w:ind w:right="-35"/>
        <w:jc w:val="both"/>
        <w:rPr>
          <w:rFonts w:ascii="Bookman Old Style" w:hAnsi="Bookman Old Style" w:cs="Arial"/>
          <w:sz w:val="28"/>
          <w:szCs w:val="28"/>
          <w:lang w:val="el-GR"/>
        </w:rPr>
      </w:pPr>
    </w:p>
    <w:p w14:paraId="245864E5" w14:textId="361A580E" w:rsidR="00555346" w:rsidRDefault="00555346"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Δικαστήριο </w:t>
      </w:r>
      <w:r w:rsidR="007E7A16">
        <w:rPr>
          <w:rFonts w:ascii="Bookman Old Style" w:hAnsi="Bookman Old Style" w:cs="Arial"/>
          <w:sz w:val="28"/>
          <w:szCs w:val="28"/>
          <w:lang w:val="el-GR"/>
        </w:rPr>
        <w:t xml:space="preserve">ενέκρινε το αίτημα </w:t>
      </w:r>
      <w:r>
        <w:rPr>
          <w:rFonts w:ascii="Bookman Old Style" w:hAnsi="Bookman Old Style" w:cs="Arial"/>
          <w:sz w:val="28"/>
          <w:szCs w:val="28"/>
          <w:lang w:val="el-GR"/>
        </w:rPr>
        <w:t xml:space="preserve">των </w:t>
      </w:r>
      <w:proofErr w:type="spellStart"/>
      <w:r>
        <w:rPr>
          <w:rFonts w:ascii="Bookman Old Style" w:hAnsi="Bookman Old Style" w:cs="Arial"/>
          <w:sz w:val="28"/>
          <w:szCs w:val="28"/>
          <w:lang w:val="el-GR"/>
        </w:rPr>
        <w:t>Αιτητών</w:t>
      </w:r>
      <w:proofErr w:type="spellEnd"/>
      <w:r w:rsidR="007E7A16">
        <w:rPr>
          <w:rFonts w:ascii="Bookman Old Style" w:hAnsi="Bookman Old Style" w:cs="Arial"/>
          <w:sz w:val="28"/>
          <w:szCs w:val="28"/>
          <w:lang w:val="el-GR"/>
        </w:rPr>
        <w:t xml:space="preserve"> για αναβολή της ακρόασης στις 14/6/2023</w:t>
      </w:r>
      <w:r>
        <w:rPr>
          <w:rFonts w:ascii="Bookman Old Style" w:hAnsi="Bookman Old Style" w:cs="Arial"/>
          <w:sz w:val="28"/>
          <w:szCs w:val="28"/>
          <w:lang w:val="el-GR"/>
        </w:rPr>
        <w:t xml:space="preserve"> και όρισε τη συνέχιση της ακρόασης για τις 16/6/2023, με το σκεπτικό ότι η Αγωγή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267/2016 </w:t>
      </w:r>
      <w:proofErr w:type="spellStart"/>
      <w:r>
        <w:rPr>
          <w:rFonts w:ascii="Bookman Old Style" w:hAnsi="Bookman Old Style" w:cs="Arial"/>
          <w:sz w:val="28"/>
          <w:szCs w:val="28"/>
          <w:lang w:val="el-GR"/>
        </w:rPr>
        <w:t>συμπεριλαμβάνετο</w:t>
      </w:r>
      <w:proofErr w:type="spellEnd"/>
      <w:r>
        <w:rPr>
          <w:rFonts w:ascii="Bookman Old Style" w:hAnsi="Bookman Old Style" w:cs="Arial"/>
          <w:sz w:val="28"/>
          <w:szCs w:val="28"/>
          <w:lang w:val="el-GR"/>
        </w:rPr>
        <w:t xml:space="preserve"> στις λεγόμενες «</w:t>
      </w:r>
      <w:r>
        <w:rPr>
          <w:rFonts w:ascii="Bookman Old Style" w:hAnsi="Bookman Old Style" w:cs="Arial"/>
          <w:i/>
          <w:iCs/>
          <w:sz w:val="28"/>
          <w:szCs w:val="28"/>
          <w:lang w:val="el-GR"/>
        </w:rPr>
        <w:t>καθυστερημένες υποθέσεις</w:t>
      </w:r>
      <w:r>
        <w:rPr>
          <w:rFonts w:ascii="Bookman Old Style" w:hAnsi="Bookman Old Style" w:cs="Arial"/>
          <w:sz w:val="28"/>
          <w:szCs w:val="28"/>
          <w:lang w:val="el-GR"/>
        </w:rPr>
        <w:t xml:space="preserve">» </w:t>
      </w:r>
      <w:r w:rsidR="002A2EA3">
        <w:rPr>
          <w:rFonts w:ascii="Bookman Old Style" w:hAnsi="Bookman Old Style" w:cs="Arial"/>
          <w:sz w:val="28"/>
          <w:szCs w:val="28"/>
          <w:lang w:val="el-GR"/>
        </w:rPr>
        <w:t xml:space="preserve">η οποία, με βάση τον προγραμματισμό του Δικαστηρίου, θα έπρεπε να ολοκληρωθεί εντός του τρέχοντος δικαστηριακού έτους. Επισημαίνοντας, παράλληλα, ότι  το Δικαστήριο είχε καταστήσει σαφές ότι </w:t>
      </w:r>
      <w:r>
        <w:rPr>
          <w:rFonts w:ascii="Bookman Old Style" w:hAnsi="Bookman Old Style" w:cs="Arial"/>
          <w:sz w:val="28"/>
          <w:szCs w:val="28"/>
          <w:lang w:val="el-GR"/>
        </w:rPr>
        <w:t xml:space="preserve">οι </w:t>
      </w:r>
      <w:proofErr w:type="spellStart"/>
      <w:r>
        <w:rPr>
          <w:rFonts w:ascii="Bookman Old Style" w:hAnsi="Bookman Old Style" w:cs="Arial"/>
          <w:sz w:val="28"/>
          <w:szCs w:val="28"/>
          <w:lang w:val="el-GR"/>
        </w:rPr>
        <w:t>Αιτητές</w:t>
      </w:r>
      <w:proofErr w:type="spellEnd"/>
      <w:r>
        <w:rPr>
          <w:rFonts w:ascii="Bookman Old Style" w:hAnsi="Bookman Old Style" w:cs="Arial"/>
          <w:sz w:val="28"/>
          <w:szCs w:val="28"/>
          <w:lang w:val="el-GR"/>
        </w:rPr>
        <w:t xml:space="preserve"> όφειλαν να είχαν ενεργήσει γοργά έτσι ώστε να εντοπίσουν δικηγόρο, ο οποίος θα ήταν έτοιμος να συνεχίσει την </w:t>
      </w:r>
      <w:proofErr w:type="spellStart"/>
      <w:r>
        <w:rPr>
          <w:rFonts w:ascii="Bookman Old Style" w:hAnsi="Bookman Old Style" w:cs="Arial"/>
          <w:sz w:val="28"/>
          <w:szCs w:val="28"/>
          <w:lang w:val="el-GR"/>
        </w:rPr>
        <w:t>αντεξέταση</w:t>
      </w:r>
      <w:proofErr w:type="spellEnd"/>
      <w:r>
        <w:rPr>
          <w:rFonts w:ascii="Bookman Old Style" w:hAnsi="Bookman Old Style" w:cs="Arial"/>
          <w:sz w:val="28"/>
          <w:szCs w:val="28"/>
          <w:lang w:val="el-GR"/>
        </w:rPr>
        <w:t xml:space="preserve"> του μάρτυρα</w:t>
      </w:r>
      <w:r w:rsidR="00CB3604">
        <w:rPr>
          <w:rFonts w:ascii="Bookman Old Style" w:hAnsi="Bookman Old Style" w:cs="Arial"/>
          <w:sz w:val="28"/>
          <w:szCs w:val="28"/>
          <w:lang w:val="el-GR"/>
        </w:rPr>
        <w:t xml:space="preserve">. </w:t>
      </w:r>
    </w:p>
    <w:p w14:paraId="69D4A86D" w14:textId="77777777" w:rsidR="00284C8A" w:rsidRDefault="00284C8A" w:rsidP="009C4381">
      <w:pPr>
        <w:spacing w:line="480" w:lineRule="auto"/>
        <w:ind w:right="-35"/>
        <w:jc w:val="both"/>
        <w:rPr>
          <w:rFonts w:ascii="Bookman Old Style" w:hAnsi="Bookman Old Style" w:cs="Arial"/>
          <w:sz w:val="28"/>
          <w:szCs w:val="28"/>
          <w:lang w:val="el-GR"/>
        </w:rPr>
      </w:pPr>
    </w:p>
    <w:p w14:paraId="3B696193" w14:textId="40817EAF" w:rsidR="00284C8A" w:rsidRDefault="00284C8A" w:rsidP="009C43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διαδικασία ενώπιον του Δικαστηρίου στις 14/6/2023 αποτυπώνεται στο πρακτικό, </w:t>
      </w:r>
      <w:r w:rsidRPr="00583225">
        <w:rPr>
          <w:rFonts w:ascii="Bookman Old Style" w:hAnsi="Bookman Old Style" w:cs="Arial"/>
          <w:b/>
          <w:bCs/>
          <w:sz w:val="28"/>
          <w:szCs w:val="28"/>
          <w:lang w:val="el-GR"/>
        </w:rPr>
        <w:t>Τεκμήριο 6</w:t>
      </w:r>
      <w:r w:rsidR="007C0A44" w:rsidRPr="007C0A44">
        <w:rPr>
          <w:rFonts w:ascii="Bookman Old Style" w:hAnsi="Bookman Old Style" w:cs="Arial"/>
          <w:sz w:val="28"/>
          <w:szCs w:val="28"/>
          <w:lang w:val="el-GR"/>
        </w:rPr>
        <w:t xml:space="preserve">. Οποιεσδήποτε δε αναφορές ότι αυτά δεν παρουσιάζουν και/ή δεν αναφέρουν τα όσα έχουν λεχθεί από τους δικηγόρους των </w:t>
      </w:r>
      <w:proofErr w:type="spellStart"/>
      <w:r w:rsidR="007C0A44" w:rsidRPr="007C0A44">
        <w:rPr>
          <w:rFonts w:ascii="Bookman Old Style" w:hAnsi="Bookman Old Style" w:cs="Arial"/>
          <w:sz w:val="28"/>
          <w:szCs w:val="28"/>
          <w:lang w:val="el-GR"/>
        </w:rPr>
        <w:t>Αιτητών</w:t>
      </w:r>
      <w:proofErr w:type="spellEnd"/>
      <w:r w:rsidR="007C0A44" w:rsidRPr="007C0A44">
        <w:rPr>
          <w:rFonts w:ascii="Bookman Old Style" w:hAnsi="Bookman Old Style" w:cs="Arial"/>
          <w:sz w:val="28"/>
          <w:szCs w:val="28"/>
          <w:lang w:val="el-GR"/>
        </w:rPr>
        <w:t xml:space="preserve"> δεν μπορούν να ληφθούν υπόψη.</w:t>
      </w:r>
      <w:r w:rsidR="009A3561">
        <w:rPr>
          <w:rFonts w:ascii="Bookman Old Style" w:hAnsi="Bookman Old Style" w:cs="Arial"/>
          <w:b/>
          <w:bCs/>
          <w:sz w:val="28"/>
          <w:szCs w:val="28"/>
          <w:lang w:val="el-GR"/>
        </w:rPr>
        <w:t xml:space="preserve"> </w:t>
      </w:r>
      <w:r w:rsidR="007C0A44" w:rsidRPr="007C0A44">
        <w:rPr>
          <w:rFonts w:ascii="Bookman Old Style" w:hAnsi="Bookman Old Style" w:cs="Arial"/>
          <w:sz w:val="28"/>
          <w:szCs w:val="28"/>
          <w:lang w:val="el-GR"/>
        </w:rPr>
        <w:t xml:space="preserve">Είναι πάγια </w:t>
      </w:r>
      <w:proofErr w:type="spellStart"/>
      <w:r w:rsidR="007C0A44" w:rsidRPr="007C0A44">
        <w:rPr>
          <w:rFonts w:ascii="Bookman Old Style" w:hAnsi="Bookman Old Style" w:cs="Arial"/>
          <w:sz w:val="28"/>
          <w:szCs w:val="28"/>
          <w:lang w:val="el-GR"/>
        </w:rPr>
        <w:t>νομολογημένο</w:t>
      </w:r>
      <w:proofErr w:type="spellEnd"/>
      <w:r w:rsidR="007C0A44" w:rsidRPr="007C0A44">
        <w:rPr>
          <w:rFonts w:ascii="Bookman Old Style" w:hAnsi="Bookman Old Style" w:cs="Arial"/>
          <w:sz w:val="28"/>
          <w:szCs w:val="28"/>
          <w:lang w:val="el-GR"/>
        </w:rPr>
        <w:t xml:space="preserve"> ότι τα πρακτικά του Δικαστηρίου, δεόντως πιστοποιημένα, αποτελούν τη μοναδική πηγή για τα </w:t>
      </w:r>
      <w:proofErr w:type="spellStart"/>
      <w:r w:rsidR="007C0A44" w:rsidRPr="007C0A44">
        <w:rPr>
          <w:rFonts w:ascii="Bookman Old Style" w:hAnsi="Bookman Old Style" w:cs="Arial"/>
          <w:sz w:val="28"/>
          <w:szCs w:val="28"/>
          <w:lang w:val="el-GR"/>
        </w:rPr>
        <w:t>διαδραματισθέντα</w:t>
      </w:r>
      <w:proofErr w:type="spellEnd"/>
      <w:r w:rsidR="007C0A44" w:rsidRPr="007C0A44">
        <w:rPr>
          <w:rFonts w:ascii="Bookman Old Style" w:hAnsi="Bookman Old Style" w:cs="Arial"/>
          <w:sz w:val="28"/>
          <w:szCs w:val="28"/>
          <w:lang w:val="el-GR"/>
        </w:rPr>
        <w:t xml:space="preserve"> ενώπιον του Κατώτερου Δικαστηρίου</w:t>
      </w:r>
      <w:r w:rsidR="007C0A44">
        <w:rPr>
          <w:rFonts w:ascii="Bookman Old Style" w:hAnsi="Bookman Old Style" w:cs="Arial"/>
          <w:sz w:val="28"/>
          <w:szCs w:val="28"/>
          <w:lang w:val="el-GR"/>
        </w:rPr>
        <w:t xml:space="preserve">. Οτιδήποτε δεν αναφέρεται στα πρακτικά δεν </w:t>
      </w:r>
      <w:r w:rsidR="007C0A44">
        <w:rPr>
          <w:rFonts w:ascii="Bookman Old Style" w:hAnsi="Bookman Old Style" w:cs="Arial"/>
          <w:sz w:val="28"/>
          <w:szCs w:val="28"/>
          <w:lang w:val="el-GR"/>
        </w:rPr>
        <w:lastRenderedPageBreak/>
        <w:t xml:space="preserve">εξετάζεται εφόσον τα πρακτικά δεν διορθωθούν από το Κατώτερο Δικαστήριο κατόπιν δικαστικού αιτήματος το οποίο λαμβάνεται για το σκοπό αυτό (βλ. </w:t>
      </w:r>
      <w:proofErr w:type="spellStart"/>
      <w:r w:rsidR="007C0A44" w:rsidRPr="007C0A44">
        <w:rPr>
          <w:rFonts w:ascii="Bookman Old Style" w:hAnsi="Bookman Old Style" w:cs="Arial"/>
          <w:b/>
          <w:bCs/>
          <w:i/>
          <w:iCs/>
          <w:sz w:val="28"/>
          <w:szCs w:val="28"/>
          <w:lang w:val="el-GR"/>
        </w:rPr>
        <w:t>Κουμαντάρης</w:t>
      </w:r>
      <w:proofErr w:type="spellEnd"/>
      <w:r w:rsidR="007C0A44" w:rsidRPr="007C0A44">
        <w:rPr>
          <w:rFonts w:ascii="Bookman Old Style" w:hAnsi="Bookman Old Style" w:cs="Arial"/>
          <w:b/>
          <w:bCs/>
          <w:i/>
          <w:iCs/>
          <w:sz w:val="28"/>
          <w:szCs w:val="28"/>
          <w:lang w:val="el-GR"/>
        </w:rPr>
        <w:t xml:space="preserve"> </w:t>
      </w:r>
      <w:r w:rsidR="007C0A44" w:rsidRPr="007C0A44">
        <w:rPr>
          <w:rFonts w:ascii="Bookman Old Style" w:hAnsi="Bookman Old Style" w:cs="Arial"/>
          <w:b/>
          <w:bCs/>
          <w:i/>
          <w:iCs/>
          <w:sz w:val="28"/>
          <w:szCs w:val="28"/>
          <w:lang w:val="en-US"/>
        </w:rPr>
        <w:t>v</w:t>
      </w:r>
      <w:r w:rsidR="007C0A44" w:rsidRPr="00200873">
        <w:rPr>
          <w:rFonts w:ascii="Bookman Old Style" w:hAnsi="Bookman Old Style" w:cs="Arial"/>
          <w:b/>
          <w:bCs/>
          <w:i/>
          <w:iCs/>
          <w:sz w:val="28"/>
          <w:szCs w:val="28"/>
          <w:lang w:val="el-GR"/>
        </w:rPr>
        <w:t>.</w:t>
      </w:r>
      <w:r w:rsidR="007C0A44" w:rsidRPr="007C0A44">
        <w:rPr>
          <w:rFonts w:ascii="Bookman Old Style" w:hAnsi="Bookman Old Style" w:cs="Arial"/>
          <w:b/>
          <w:bCs/>
          <w:i/>
          <w:iCs/>
          <w:sz w:val="28"/>
          <w:szCs w:val="28"/>
          <w:lang w:val="el-GR"/>
        </w:rPr>
        <w:t xml:space="preserve"> Αθανασίου (2004) 2 Α.Α.Δ. 26, 30</w:t>
      </w:r>
      <w:r w:rsidR="007C0A44">
        <w:rPr>
          <w:rFonts w:ascii="Bookman Old Style" w:hAnsi="Bookman Old Style" w:cs="Arial"/>
          <w:sz w:val="28"/>
          <w:szCs w:val="28"/>
          <w:lang w:val="el-GR"/>
        </w:rPr>
        <w:t xml:space="preserve">). </w:t>
      </w:r>
      <w:r>
        <w:rPr>
          <w:rFonts w:ascii="Bookman Old Style" w:hAnsi="Bookman Old Style" w:cs="Arial"/>
          <w:sz w:val="28"/>
          <w:szCs w:val="28"/>
          <w:lang w:val="el-GR"/>
        </w:rPr>
        <w:t xml:space="preserve">Κρίνεται σκόπιμο όπως παρατεθεί, στο σημείο αυτό, </w:t>
      </w:r>
      <w:r w:rsidR="00200873">
        <w:rPr>
          <w:rFonts w:ascii="Bookman Old Style" w:hAnsi="Bookman Old Style" w:cs="Arial"/>
          <w:sz w:val="28"/>
          <w:szCs w:val="28"/>
          <w:lang w:val="el-GR"/>
        </w:rPr>
        <w:t xml:space="preserve">αυτούσιο το πρακτικό </w:t>
      </w:r>
      <w:r>
        <w:rPr>
          <w:rFonts w:ascii="Bookman Old Style" w:hAnsi="Bookman Old Style" w:cs="Arial"/>
          <w:sz w:val="28"/>
          <w:szCs w:val="28"/>
          <w:lang w:val="el-GR"/>
        </w:rPr>
        <w:t>το οποίο έχει ως ακολούθως:</w:t>
      </w:r>
    </w:p>
    <w:p w14:paraId="3DF232FE" w14:textId="77777777" w:rsidR="00F01F80" w:rsidRDefault="00F01F80" w:rsidP="009C4381">
      <w:pPr>
        <w:spacing w:line="480" w:lineRule="auto"/>
        <w:ind w:right="-35"/>
        <w:jc w:val="both"/>
        <w:rPr>
          <w:rFonts w:ascii="Bookman Old Style" w:hAnsi="Bookman Old Style" w:cs="Arial"/>
          <w:sz w:val="28"/>
          <w:szCs w:val="28"/>
          <w:lang w:val="el-GR"/>
        </w:rPr>
      </w:pPr>
    </w:p>
    <w:p w14:paraId="43C5512D" w14:textId="77777777" w:rsidR="00F01F80" w:rsidRDefault="00F01F80" w:rsidP="00F01F80">
      <w:pPr>
        <w:spacing w:line="276" w:lineRule="auto"/>
        <w:ind w:left="426" w:right="390"/>
        <w:jc w:val="both"/>
        <w:rPr>
          <w:rFonts w:ascii="Bookman Old Style" w:hAnsi="Bookman Old Style" w:cs="Arial"/>
          <w:bCs/>
          <w:sz w:val="26"/>
          <w:szCs w:val="26"/>
          <w:lang w:val="el-GR"/>
        </w:rPr>
      </w:pPr>
      <w:r>
        <w:rPr>
          <w:rFonts w:ascii="Bookman Old Style" w:hAnsi="Bookman Old Style" w:cs="Arial"/>
          <w:bCs/>
          <w:sz w:val="26"/>
          <w:szCs w:val="26"/>
          <w:lang w:val="el-GR"/>
        </w:rPr>
        <w:t>«</w:t>
      </w:r>
      <w:r w:rsidRPr="00F01F80">
        <w:rPr>
          <w:rFonts w:ascii="Bookman Old Style" w:hAnsi="Bookman Old Style" w:cs="Arial"/>
          <w:b/>
          <w:sz w:val="26"/>
          <w:szCs w:val="26"/>
          <w:u w:val="thick"/>
          <w:lang w:val="el-GR"/>
        </w:rPr>
        <w:t>Κος Βορκάς</w:t>
      </w:r>
      <w:r>
        <w:rPr>
          <w:rFonts w:ascii="Bookman Old Style" w:hAnsi="Bookman Old Style" w:cs="Arial"/>
          <w:b/>
          <w:sz w:val="26"/>
          <w:szCs w:val="26"/>
          <w:u w:val="single"/>
          <w:lang w:val="el-GR"/>
        </w:rPr>
        <w:t>:</w:t>
      </w:r>
      <w:r>
        <w:rPr>
          <w:rFonts w:ascii="Bookman Old Style" w:hAnsi="Bookman Old Style" w:cs="Arial"/>
          <w:bCs/>
          <w:sz w:val="26"/>
          <w:szCs w:val="26"/>
          <w:lang w:val="el-GR"/>
        </w:rPr>
        <w:t xml:space="preserve">  Γνωρίζουμε ότι η υπόθεση σήμερα ήταν ορισμένη για συνέχιση, όμως προσεγγιστήκαμε εχτές από τον Εναγόμενο 3 για να αναλάβουμε και εμείς ως συνήγοροι υπεράσπισης. Από εχτές μέχρι σήμερα δεν έχουμε </w:t>
      </w:r>
      <w:proofErr w:type="spellStart"/>
      <w:r>
        <w:rPr>
          <w:rFonts w:ascii="Bookman Old Style" w:hAnsi="Bookman Old Style" w:cs="Arial"/>
          <w:bCs/>
          <w:sz w:val="26"/>
          <w:szCs w:val="26"/>
          <w:lang w:val="el-GR"/>
        </w:rPr>
        <w:t>προφθάσει</w:t>
      </w:r>
      <w:proofErr w:type="spellEnd"/>
      <w:r>
        <w:rPr>
          <w:rFonts w:ascii="Bookman Old Style" w:hAnsi="Bookman Old Style" w:cs="Arial"/>
          <w:bCs/>
          <w:sz w:val="26"/>
          <w:szCs w:val="26"/>
          <w:lang w:val="el-GR"/>
        </w:rPr>
        <w:t xml:space="preserve"> να παραλάβουμε τον φάκελο της υπόθεσης. Έχουμε διαβάσει τα δικόγραφα, πλην όμως θα θέλαμε να δούμε τον φάκελο και τα τεκμήρια που έχουν καταχωριστεί, για να μορφοποιήσουμε άποψη σε σχέση με το πώς θα προσεγγίσουμε την υπεράσπιση της συγκεκριμένης υπόθεσης.</w:t>
      </w:r>
    </w:p>
    <w:p w14:paraId="03C7F96D" w14:textId="77777777" w:rsidR="00F01F80" w:rsidRDefault="00F01F80" w:rsidP="00F01F80">
      <w:pPr>
        <w:spacing w:line="276" w:lineRule="auto"/>
        <w:ind w:left="426" w:right="390"/>
        <w:jc w:val="both"/>
        <w:rPr>
          <w:rFonts w:ascii="Bookman Old Style" w:hAnsi="Bookman Old Style" w:cs="Arial"/>
          <w:bCs/>
          <w:sz w:val="26"/>
          <w:szCs w:val="26"/>
          <w:lang w:val="el-GR"/>
        </w:rPr>
      </w:pPr>
    </w:p>
    <w:p w14:paraId="29B8886A" w14:textId="77EBC950" w:rsidR="00F01F80" w:rsidRDefault="00F01F80" w:rsidP="00F01F80">
      <w:pPr>
        <w:spacing w:line="276" w:lineRule="auto"/>
        <w:ind w:left="426" w:right="390"/>
        <w:jc w:val="both"/>
        <w:rPr>
          <w:rFonts w:ascii="Bookman Old Style" w:hAnsi="Bookman Old Style" w:cs="Arial"/>
          <w:bCs/>
          <w:sz w:val="26"/>
          <w:szCs w:val="26"/>
          <w:lang w:val="el-GR"/>
        </w:rPr>
      </w:pPr>
      <w:r w:rsidRPr="00F01F80">
        <w:rPr>
          <w:rFonts w:ascii="Bookman Old Style" w:hAnsi="Bookman Old Style" w:cs="Arial"/>
          <w:b/>
          <w:sz w:val="26"/>
          <w:szCs w:val="26"/>
          <w:u w:val="thick"/>
          <w:lang w:val="el-GR"/>
        </w:rPr>
        <w:t xml:space="preserve">Κα </w:t>
      </w:r>
      <w:proofErr w:type="spellStart"/>
      <w:r w:rsidRPr="00F01F80">
        <w:rPr>
          <w:rFonts w:ascii="Bookman Old Style" w:hAnsi="Bookman Old Style" w:cs="Arial"/>
          <w:b/>
          <w:sz w:val="26"/>
          <w:szCs w:val="26"/>
          <w:u w:val="thick"/>
          <w:lang w:val="el-GR"/>
        </w:rPr>
        <w:t>Κ</w:t>
      </w:r>
      <w:r w:rsidR="00FF1DF6">
        <w:rPr>
          <w:rFonts w:ascii="Bookman Old Style" w:hAnsi="Bookman Old Style" w:cs="Arial"/>
          <w:b/>
          <w:sz w:val="26"/>
          <w:szCs w:val="26"/>
          <w:u w:val="thick"/>
          <w:lang w:val="el-GR"/>
        </w:rPr>
        <w:t>ά</w:t>
      </w:r>
      <w:r w:rsidRPr="00F01F80">
        <w:rPr>
          <w:rFonts w:ascii="Bookman Old Style" w:hAnsi="Bookman Old Style" w:cs="Arial"/>
          <w:b/>
          <w:sz w:val="26"/>
          <w:szCs w:val="26"/>
          <w:u w:val="thick"/>
          <w:lang w:val="el-GR"/>
        </w:rPr>
        <w:t>πφχαμερ</w:t>
      </w:r>
      <w:proofErr w:type="spellEnd"/>
      <w:r>
        <w:rPr>
          <w:rFonts w:ascii="Bookman Old Style" w:hAnsi="Bookman Old Style" w:cs="Arial"/>
          <w:bCs/>
          <w:sz w:val="26"/>
          <w:szCs w:val="26"/>
          <w:lang w:val="el-GR"/>
        </w:rPr>
        <w:t xml:space="preserve">: </w:t>
      </w:r>
      <w:proofErr w:type="spellStart"/>
      <w:r>
        <w:rPr>
          <w:rFonts w:ascii="Bookman Old Style" w:hAnsi="Bookman Old Style" w:cs="Arial"/>
          <w:bCs/>
          <w:sz w:val="26"/>
          <w:szCs w:val="26"/>
          <w:lang w:val="el-GR"/>
        </w:rPr>
        <w:t>Εντιμοτάτη</w:t>
      </w:r>
      <w:proofErr w:type="spellEnd"/>
      <w:r>
        <w:rPr>
          <w:rFonts w:ascii="Bookman Old Style" w:hAnsi="Bookman Old Style" w:cs="Arial"/>
          <w:bCs/>
          <w:sz w:val="26"/>
          <w:szCs w:val="26"/>
          <w:lang w:val="el-GR"/>
        </w:rPr>
        <w:t>, θα έχουμε ένσταση στο αίτημα των συναδέλφων, καθότι βρισκόμαστε ήδη στον τρίτο μάρτυρα. Έχει υποδειχθεί από το Δικαστήριο από τη Δευτέρα στον Εναγόμενο 3, ότι θα έπρεπε να εντοπίσει δικηγόρους που θα μπορούσαν να τον εκπροσωπήσουν άμεσα και εγώ προσωπικά έχω αιτηθεί αναβολή σε συνεχιζόμενη ακρόαση για να μπορώ να βρίσκομαι ενώπιον Δικαστηρίου, έχοντας υπόψη τις οδηγίες σας. Έχουν ταλαιπωρηθεί και οι μάρτυρες. Η Πρωτοκολλητής της Λεμεσού που έχει έλθει ήδη με 2 λεωφορεία και ταξί, έπρεπε να έλθει και σήμερα να την ταλαιπωρήσουμε. Μετά από συνεννόηση δεν την έχουμε φέρει μέχρι να δούμε τι κατάληξη θα έχει σήμερα η υπόθεση. Δεν έχει να κάνει με τους συναδέλφους, τους οποίους αντιλαμβάνομαι απλά ο Εναγόμενος 3, ως έθιξε και το Δικαστήριο, κάθε φορά επιλέγει να αλλάξει δικηγόρο λίγο πριν την ακρόαση. Τούτες οι διαδικασίες εκκρεμούν από το 2003, μεταξύ τους διαιωνίζεται μια διαδικασία συνεχώς. Εναπόκειται στη διακριτική ευχέρεια με τα δεδομένα, αν θεωρήσετε ότι μπορεί να δοθεί λίγος χρόνος στους συναδέλφους, εναπόκειται σε εσάς.»</w:t>
      </w:r>
    </w:p>
    <w:p w14:paraId="27561EBB" w14:textId="77777777" w:rsidR="00F01F80" w:rsidRDefault="00F01F80" w:rsidP="00F01F80">
      <w:pPr>
        <w:spacing w:line="276" w:lineRule="auto"/>
        <w:ind w:left="426" w:right="390"/>
        <w:jc w:val="both"/>
        <w:rPr>
          <w:rFonts w:ascii="Bookman Old Style" w:hAnsi="Bookman Old Style" w:cs="Arial"/>
          <w:bCs/>
          <w:sz w:val="26"/>
          <w:szCs w:val="26"/>
          <w:lang w:val="el-GR"/>
        </w:rPr>
      </w:pPr>
    </w:p>
    <w:p w14:paraId="4851F590" w14:textId="77777777" w:rsidR="00E742D9" w:rsidRDefault="00E742D9" w:rsidP="009C4381">
      <w:pPr>
        <w:spacing w:line="480" w:lineRule="auto"/>
        <w:ind w:right="-35"/>
        <w:jc w:val="both"/>
        <w:rPr>
          <w:rFonts w:ascii="Bookman Old Style" w:hAnsi="Bookman Old Style" w:cs="Arial"/>
          <w:sz w:val="28"/>
          <w:szCs w:val="28"/>
          <w:lang w:val="el-GR"/>
        </w:rPr>
      </w:pPr>
    </w:p>
    <w:p w14:paraId="79B27522" w14:textId="0E006724" w:rsidR="00C77272" w:rsidRDefault="00C77272" w:rsidP="00C77272">
      <w:pPr>
        <w:spacing w:line="276" w:lineRule="auto"/>
        <w:ind w:left="426" w:right="390"/>
        <w:jc w:val="both"/>
        <w:rPr>
          <w:rFonts w:ascii="Bookman Old Style" w:hAnsi="Bookman Old Style" w:cs="Arial"/>
          <w:sz w:val="26"/>
          <w:szCs w:val="26"/>
          <w:lang w:val="el-GR"/>
        </w:rPr>
      </w:pPr>
      <w:r w:rsidRPr="00F01F80">
        <w:rPr>
          <w:rFonts w:ascii="Bookman Old Style" w:hAnsi="Bookman Old Style" w:cs="Arial"/>
          <w:b/>
          <w:bCs/>
          <w:sz w:val="26"/>
          <w:szCs w:val="26"/>
          <w:u w:val="thick"/>
          <w:lang w:val="el-GR"/>
        </w:rPr>
        <w:lastRenderedPageBreak/>
        <w:t>Δικαστήριο</w:t>
      </w:r>
      <w:r>
        <w:rPr>
          <w:rFonts w:ascii="Bookman Old Style" w:hAnsi="Bookman Old Style" w:cs="Arial"/>
          <w:sz w:val="26"/>
          <w:szCs w:val="26"/>
          <w:lang w:val="el-GR"/>
        </w:rPr>
        <w:t xml:space="preserve">: Όντως, το θέμα της χορήγησης αναβολής ή όχι εμπίπτει στη διακριτική ευχέρεια του Δικαστηρίου. Το Δικαστήριο δεν μπορεί παρά να υπερτονίσει ότι η παρούσα υπόθεση συνιστά από αυτές που καταγράφονται ως καθυστερημένες. Επίσης, δεν μπορεί παρά να αναφέρει ότι υπήρξε αριθμός δικηγόρων οι οποίοι εμφανίστηκαν για τους Εναγόμενους σε αυτή την υπόθεση και θα πρέπει να τονιστεί ότι από τον Φεβρουάριο του 2023, είχε ξεκαθαριστεί από το Δικαστήριο ότι η παρούσα υπόθεση θα ολοκληρωθεί εντός του τρέχοντος δικαστηριακού έτους, αφού συνιστά καθυστερημένη υπόθεση και είχαν γίνει, σύμφωνα με τον πρόσφατο κανονισμό του Νοεμβρίου του 2022, είχε γίνει ο προγραμματισμός της ακρόασης και είχαν δοθεί ημερομηνίες, 12, 13 και 14 Ιουνίου, από το Φεβρουάριο. Στις 12/06 και αφού είχαν ακουστεί 2 από τους 5 μάρτυρες, τέθηκε θέμα παύσης του δικηγόρου που χειριζόταν την υπόθεση, από τον ίδιο τον Εναγόμενο 3. Το Δικαστήριο δεν είχε επιλογή παρά να δώσει χρόνο στον Εναγόμενο 3 για ανεύρεση νέου συνηγόρου, έτσι ώστε να υπάρχει σήμερα ενώπιον του Δικαστηρίου δικηγόρος που να εκπροσωπεί τους Εναγόμενους. Είχε τονίσει βέβαια στον Εναγόμενο 3, ότι θα έπρεπε να ενεργήσει γοργά έτσι ώστε ο δικηγόρος του να είναι έτοιμος σήμερα για να συνεχίσει την </w:t>
      </w:r>
      <w:proofErr w:type="spellStart"/>
      <w:r>
        <w:rPr>
          <w:rFonts w:ascii="Bookman Old Style" w:hAnsi="Bookman Old Style" w:cs="Arial"/>
          <w:sz w:val="26"/>
          <w:szCs w:val="26"/>
          <w:lang w:val="el-GR"/>
        </w:rPr>
        <w:t>αντεξέταση</w:t>
      </w:r>
      <w:proofErr w:type="spellEnd"/>
      <w:r>
        <w:rPr>
          <w:rFonts w:ascii="Bookman Old Style" w:hAnsi="Bookman Old Style" w:cs="Arial"/>
          <w:sz w:val="26"/>
          <w:szCs w:val="26"/>
          <w:lang w:val="el-GR"/>
        </w:rPr>
        <w:t xml:space="preserve"> του μάρτυρα ο οποίος </w:t>
      </w:r>
      <w:proofErr w:type="spellStart"/>
      <w:r>
        <w:rPr>
          <w:rFonts w:ascii="Bookman Old Style" w:hAnsi="Bookman Old Style" w:cs="Arial"/>
          <w:sz w:val="26"/>
          <w:szCs w:val="26"/>
          <w:lang w:val="el-GR"/>
        </w:rPr>
        <w:t>βρίσκετο</w:t>
      </w:r>
      <w:proofErr w:type="spellEnd"/>
      <w:r>
        <w:rPr>
          <w:rFonts w:ascii="Bookman Old Style" w:hAnsi="Bookman Old Style" w:cs="Arial"/>
          <w:sz w:val="26"/>
          <w:szCs w:val="26"/>
          <w:lang w:val="el-GR"/>
        </w:rPr>
        <w:t xml:space="preserve"> στο εδώλιο του μάρτυρα και είχε επίσης υπερτονίσει το Δικαστήριο ότι δεν προτίθεται να δώσει μακρά αναβολή, εν όψει του ότι η παρούσα υπόθεση έχει οριστεί 10 φορές για ακρόαση. Με τις πλείστες από αυτές τις ημερομηνίες ακροάσεως, να αναβάλλονται από αιτήματα των Εναγόμενων. Όμως, δεν μπορεί να παραγνωρίσει ότι σήμερα βρίσκεται ενώπιον του ένας δικηγόρος ο οποίος δεν έχει παραλάβει ακόμα στα χέρια του τον φάκελο και δεν έχει καταχωριστεί εμφάνιση. Αυτό που μπορεί όμως να πράξει το Δικαστήριο, είναι να ορίσει την υπόθεση στην πρώτη ημερομηνία που έχει στο ημερολόγιό του για συνέχιση και η ημερομηνία αυτή είναι η Παρασκευή, 16/06/2023. Θα πρέπει να τα μελετήσετε, κύριε Βορκά, και να είστε έτοιμος 16/06 στις 09:00 το πρωί. Ορίζεται 16/06, 19/06, η ώρα 09:00. Θα πρέπει να είστε εδώ για να την τελειώσουμε. Επίσης, σας ενημέρωσε ο Εναγόμενος 3 ότι έγιναν κάποιες προτάσεις για συμβιβασμό;»</w:t>
      </w:r>
    </w:p>
    <w:p w14:paraId="7F33ED49" w14:textId="77777777" w:rsidR="00C77272" w:rsidRDefault="00C77272" w:rsidP="00C77272">
      <w:pPr>
        <w:spacing w:line="276" w:lineRule="auto"/>
        <w:ind w:left="426" w:right="390"/>
        <w:jc w:val="both"/>
        <w:rPr>
          <w:rFonts w:ascii="Bookman Old Style" w:hAnsi="Bookman Old Style" w:cs="Arial"/>
          <w:sz w:val="26"/>
          <w:szCs w:val="26"/>
          <w:lang w:val="el-GR"/>
        </w:rPr>
      </w:pPr>
    </w:p>
    <w:p w14:paraId="142DA93C" w14:textId="77777777" w:rsidR="00C77272" w:rsidRDefault="00C77272" w:rsidP="00C77272">
      <w:pPr>
        <w:spacing w:line="276" w:lineRule="auto"/>
        <w:ind w:left="426" w:right="390"/>
        <w:jc w:val="both"/>
        <w:rPr>
          <w:rFonts w:ascii="Bookman Old Style" w:hAnsi="Bookman Old Style" w:cs="Arial"/>
          <w:sz w:val="26"/>
          <w:szCs w:val="26"/>
          <w:lang w:val="el-GR"/>
        </w:rPr>
      </w:pPr>
    </w:p>
    <w:p w14:paraId="4C61D24A" w14:textId="27267E0E" w:rsidR="006A1A00" w:rsidRDefault="00036059" w:rsidP="007345A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w:t>
      </w:r>
      <w:r w:rsidR="006A1A00">
        <w:rPr>
          <w:rFonts w:ascii="Bookman Old Style" w:hAnsi="Bookman Old Style" w:cs="Arial"/>
          <w:sz w:val="28"/>
          <w:szCs w:val="28"/>
          <w:lang w:val="el-GR"/>
        </w:rPr>
        <w:t>ς λόγοι επί των οποίων βασίζεται το αίτημα για θεραπεία</w:t>
      </w:r>
      <w:r w:rsidR="002205C6">
        <w:rPr>
          <w:rFonts w:ascii="Bookman Old Style" w:hAnsi="Bookman Old Style" w:cs="Arial"/>
          <w:sz w:val="28"/>
          <w:szCs w:val="28"/>
          <w:lang w:val="el-GR"/>
        </w:rPr>
        <w:t>,</w:t>
      </w:r>
      <w:r w:rsidR="002205C6" w:rsidRPr="002205C6">
        <w:rPr>
          <w:rFonts w:ascii="Bookman Old Style" w:hAnsi="Bookman Old Style" w:cs="Arial"/>
          <w:sz w:val="28"/>
          <w:szCs w:val="28"/>
          <w:lang w:val="el-GR"/>
        </w:rPr>
        <w:t xml:space="preserve"> </w:t>
      </w:r>
      <w:r w:rsidR="002205C6">
        <w:rPr>
          <w:rFonts w:ascii="Bookman Old Style" w:hAnsi="Bookman Old Style" w:cs="Arial"/>
          <w:sz w:val="28"/>
          <w:szCs w:val="28"/>
          <w:lang w:val="el-GR"/>
        </w:rPr>
        <w:t>στην υπό κρίση Αίτηση,</w:t>
      </w:r>
      <w:r w:rsidR="006A1A00">
        <w:rPr>
          <w:rFonts w:ascii="Bookman Old Style" w:hAnsi="Bookman Old Style" w:cs="Arial"/>
          <w:sz w:val="28"/>
          <w:szCs w:val="28"/>
          <w:lang w:val="el-GR"/>
        </w:rPr>
        <w:t xml:space="preserve"> εξειδικεύονται οι ακόλουθοι:</w:t>
      </w:r>
    </w:p>
    <w:p w14:paraId="2B310B82" w14:textId="77777777" w:rsidR="00FA543E" w:rsidRDefault="00FA543E" w:rsidP="007345A5">
      <w:pPr>
        <w:spacing w:line="480" w:lineRule="auto"/>
        <w:ind w:right="-35"/>
        <w:jc w:val="both"/>
        <w:rPr>
          <w:rFonts w:ascii="Bookman Old Style" w:hAnsi="Bookman Old Style" w:cs="Arial"/>
          <w:sz w:val="28"/>
          <w:szCs w:val="28"/>
          <w:lang w:val="el-GR"/>
        </w:rPr>
      </w:pPr>
    </w:p>
    <w:p w14:paraId="125B2C66" w14:textId="6CF9CCB4" w:rsidR="00FA543E" w:rsidRDefault="00FA543E" w:rsidP="007345A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(α) Το Δικαστήριο αρνούμενο να παράσχει</w:t>
      </w:r>
      <w:r w:rsidR="00315BEA">
        <w:rPr>
          <w:rFonts w:ascii="Bookman Old Style" w:hAnsi="Bookman Old Style" w:cs="Arial"/>
          <w:sz w:val="28"/>
          <w:szCs w:val="28"/>
          <w:lang w:val="el-GR"/>
        </w:rPr>
        <w:t xml:space="preserve"> «</w:t>
      </w:r>
      <w:r w:rsidR="00315BEA" w:rsidRPr="00315BEA">
        <w:rPr>
          <w:rFonts w:ascii="Bookman Old Style" w:hAnsi="Bookman Old Style" w:cs="Arial"/>
          <w:i/>
          <w:iCs/>
          <w:sz w:val="28"/>
          <w:szCs w:val="28"/>
          <w:lang w:val="el-GR"/>
        </w:rPr>
        <w:t xml:space="preserve">στους </w:t>
      </w:r>
      <w:proofErr w:type="spellStart"/>
      <w:r w:rsidR="00315BEA" w:rsidRPr="00315BEA">
        <w:rPr>
          <w:rFonts w:ascii="Bookman Old Style" w:hAnsi="Bookman Old Style" w:cs="Arial"/>
          <w:i/>
          <w:iCs/>
          <w:sz w:val="28"/>
          <w:szCs w:val="28"/>
          <w:lang w:val="el-GR"/>
        </w:rPr>
        <w:t>προτιθέμενους</w:t>
      </w:r>
      <w:proofErr w:type="spellEnd"/>
      <w:r w:rsidR="00315BEA" w:rsidRPr="00315BEA">
        <w:rPr>
          <w:rFonts w:ascii="Bookman Old Style" w:hAnsi="Bookman Old Style" w:cs="Arial"/>
          <w:i/>
          <w:iCs/>
          <w:sz w:val="28"/>
          <w:szCs w:val="28"/>
          <w:lang w:val="el-GR"/>
        </w:rPr>
        <w:t xml:space="preserve"> να εμφανιστούν εκ μέρους των </w:t>
      </w:r>
      <w:proofErr w:type="spellStart"/>
      <w:r w:rsidR="00315BEA" w:rsidRPr="00315BEA">
        <w:rPr>
          <w:rFonts w:ascii="Bookman Old Style" w:hAnsi="Bookman Old Style" w:cs="Arial"/>
          <w:i/>
          <w:iCs/>
          <w:sz w:val="28"/>
          <w:szCs w:val="28"/>
          <w:lang w:val="el-GR"/>
        </w:rPr>
        <w:t>Αιτητών</w:t>
      </w:r>
      <w:proofErr w:type="spellEnd"/>
      <w:r w:rsidR="00315BEA" w:rsidRPr="00315BEA">
        <w:rPr>
          <w:rFonts w:ascii="Bookman Old Style" w:hAnsi="Bookman Old Style" w:cs="Arial"/>
          <w:i/>
          <w:iCs/>
          <w:sz w:val="28"/>
          <w:szCs w:val="28"/>
          <w:lang w:val="el-GR"/>
        </w:rPr>
        <w:t>, δικ</w:t>
      </w:r>
      <w:r w:rsidRPr="00315BEA">
        <w:rPr>
          <w:rFonts w:ascii="Bookman Old Style" w:hAnsi="Bookman Old Style" w:cs="Arial"/>
          <w:i/>
          <w:iCs/>
          <w:sz w:val="28"/>
          <w:szCs w:val="28"/>
          <w:lang w:val="el-GR"/>
        </w:rPr>
        <w:t>ηγόρους</w:t>
      </w:r>
      <w:r w:rsidR="00315BEA" w:rsidRPr="00315BEA">
        <w:rPr>
          <w:rFonts w:ascii="Bookman Old Style" w:hAnsi="Bookman Old Style" w:cs="Arial"/>
          <w:i/>
          <w:iCs/>
          <w:sz w:val="28"/>
          <w:szCs w:val="28"/>
          <w:lang w:val="el-GR"/>
        </w:rPr>
        <w:t xml:space="preserve">, επαρκή υπό τις περιστάσεις χρόνο … για να προετοιμαστούν για την </w:t>
      </w:r>
      <w:proofErr w:type="spellStart"/>
      <w:r w:rsidR="00315BEA" w:rsidRPr="00315BEA">
        <w:rPr>
          <w:rFonts w:ascii="Bookman Old Style" w:hAnsi="Bookman Old Style" w:cs="Arial"/>
          <w:i/>
          <w:iCs/>
          <w:sz w:val="28"/>
          <w:szCs w:val="28"/>
          <w:lang w:val="el-GR"/>
        </w:rPr>
        <w:t>αντεξέταση</w:t>
      </w:r>
      <w:proofErr w:type="spellEnd"/>
      <w:r w:rsidR="00315BEA" w:rsidRPr="00315BEA">
        <w:rPr>
          <w:rFonts w:ascii="Bookman Old Style" w:hAnsi="Bookman Old Style" w:cs="Arial"/>
          <w:i/>
          <w:iCs/>
          <w:sz w:val="28"/>
          <w:szCs w:val="28"/>
          <w:lang w:val="el-GR"/>
        </w:rPr>
        <w:t xml:space="preserve"> των μαρτύρων των Εναγόντων και την περαιτέρω προώθηση της υπεράσπισης των </w:t>
      </w:r>
      <w:proofErr w:type="spellStart"/>
      <w:r w:rsidR="00315BEA" w:rsidRPr="00315BEA">
        <w:rPr>
          <w:rFonts w:ascii="Bookman Old Style" w:hAnsi="Bookman Old Style" w:cs="Arial"/>
          <w:i/>
          <w:iCs/>
          <w:sz w:val="28"/>
          <w:szCs w:val="28"/>
          <w:lang w:val="el-GR"/>
        </w:rPr>
        <w:t>Αιτητών</w:t>
      </w:r>
      <w:proofErr w:type="spellEnd"/>
      <w:r w:rsidR="00315BEA" w:rsidRPr="00315BEA">
        <w:rPr>
          <w:rFonts w:ascii="Bookman Old Style" w:hAnsi="Bookman Old Style" w:cs="Arial"/>
          <w:i/>
          <w:iCs/>
          <w:sz w:val="28"/>
          <w:szCs w:val="28"/>
          <w:lang w:val="el-GR"/>
        </w:rPr>
        <w:t xml:space="preserve">, παραβίασε καταφανώς το δικαίωμα των </w:t>
      </w:r>
      <w:proofErr w:type="spellStart"/>
      <w:r w:rsidR="00315BEA" w:rsidRPr="00315BEA">
        <w:rPr>
          <w:rFonts w:ascii="Bookman Old Style" w:hAnsi="Bookman Old Style" w:cs="Arial"/>
          <w:i/>
          <w:iCs/>
          <w:sz w:val="28"/>
          <w:szCs w:val="28"/>
          <w:lang w:val="el-GR"/>
        </w:rPr>
        <w:t>Αιτητών</w:t>
      </w:r>
      <w:proofErr w:type="spellEnd"/>
      <w:r w:rsidR="00315BEA" w:rsidRPr="00315BEA">
        <w:rPr>
          <w:rFonts w:ascii="Bookman Old Style" w:hAnsi="Bookman Old Style" w:cs="Arial"/>
          <w:i/>
          <w:iCs/>
          <w:sz w:val="28"/>
          <w:szCs w:val="28"/>
          <w:lang w:val="el-GR"/>
        </w:rPr>
        <w:t xml:space="preserve"> για την παροχή επαρκούς χρόνου για να προβάλουν τους ισχυρισμούς τους ενώπιον του Δικαστηρίου και να έχουν χρόνο επαρκή δια την </w:t>
      </w:r>
      <w:proofErr w:type="spellStart"/>
      <w:r w:rsidR="00315BEA" w:rsidRPr="00315BEA">
        <w:rPr>
          <w:rFonts w:ascii="Bookman Old Style" w:hAnsi="Bookman Old Style" w:cs="Arial"/>
          <w:i/>
          <w:iCs/>
          <w:sz w:val="28"/>
          <w:szCs w:val="28"/>
          <w:lang w:val="el-GR"/>
        </w:rPr>
        <w:t>προπαρασκευήν</w:t>
      </w:r>
      <w:proofErr w:type="spellEnd"/>
      <w:r w:rsidR="00315BEA" w:rsidRPr="00315BEA">
        <w:rPr>
          <w:rFonts w:ascii="Bookman Old Style" w:hAnsi="Bookman Old Style" w:cs="Arial"/>
          <w:i/>
          <w:iCs/>
          <w:sz w:val="28"/>
          <w:szCs w:val="28"/>
          <w:lang w:val="el-GR"/>
        </w:rPr>
        <w:t xml:space="preserve"> τούτων, όπως ρητά αναφέρεται στο άρθρο 30.3.(β) του Συντάγματος</w:t>
      </w:r>
      <w:r w:rsidR="00315BEA">
        <w:rPr>
          <w:rFonts w:ascii="Bookman Old Style" w:hAnsi="Bookman Old Style" w:cs="Arial"/>
          <w:sz w:val="28"/>
          <w:szCs w:val="28"/>
          <w:lang w:val="el-GR"/>
        </w:rPr>
        <w:t>».</w:t>
      </w:r>
    </w:p>
    <w:p w14:paraId="15E6A1B5" w14:textId="77777777" w:rsidR="00315BEA" w:rsidRDefault="00315BEA" w:rsidP="007345A5">
      <w:pPr>
        <w:spacing w:line="480" w:lineRule="auto"/>
        <w:ind w:right="-35"/>
        <w:jc w:val="both"/>
        <w:rPr>
          <w:rFonts w:ascii="Bookman Old Style" w:hAnsi="Bookman Old Style" w:cs="Arial"/>
          <w:sz w:val="28"/>
          <w:szCs w:val="28"/>
          <w:lang w:val="el-GR"/>
        </w:rPr>
      </w:pPr>
    </w:p>
    <w:p w14:paraId="3714E840" w14:textId="77777777" w:rsidR="00CA10BC" w:rsidRDefault="00315BEA" w:rsidP="00E742D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(β) </w:t>
      </w:r>
      <w:r w:rsidR="00E500EB">
        <w:rPr>
          <w:rFonts w:ascii="Bookman Old Style" w:hAnsi="Bookman Old Style" w:cs="Arial"/>
          <w:sz w:val="28"/>
          <w:szCs w:val="28"/>
          <w:lang w:val="el-GR"/>
        </w:rPr>
        <w:t xml:space="preserve">Η </w:t>
      </w:r>
      <w:r>
        <w:rPr>
          <w:rFonts w:ascii="Bookman Old Style" w:hAnsi="Bookman Old Style" w:cs="Arial"/>
          <w:sz w:val="28"/>
          <w:szCs w:val="28"/>
          <w:lang w:val="el-GR"/>
        </w:rPr>
        <w:t xml:space="preserve">μη έγκριση </w:t>
      </w:r>
      <w:r w:rsidR="00E500EB">
        <w:rPr>
          <w:rFonts w:ascii="Bookman Old Style" w:hAnsi="Bookman Old Style" w:cs="Arial"/>
          <w:sz w:val="28"/>
          <w:szCs w:val="28"/>
          <w:lang w:val="el-GR"/>
        </w:rPr>
        <w:t xml:space="preserve">του </w:t>
      </w:r>
      <w:r>
        <w:rPr>
          <w:rFonts w:ascii="Bookman Old Style" w:hAnsi="Bookman Old Style" w:cs="Arial"/>
          <w:sz w:val="28"/>
          <w:szCs w:val="28"/>
          <w:lang w:val="el-GR"/>
        </w:rPr>
        <w:t xml:space="preserve">αιτήματος των </w:t>
      </w:r>
      <w:proofErr w:type="spellStart"/>
      <w:r>
        <w:rPr>
          <w:rFonts w:ascii="Bookman Old Style" w:hAnsi="Bookman Old Style" w:cs="Arial"/>
          <w:sz w:val="28"/>
          <w:szCs w:val="28"/>
          <w:lang w:val="el-GR"/>
        </w:rPr>
        <w:t>προτιθέμενων</w:t>
      </w:r>
      <w:proofErr w:type="spellEnd"/>
      <w:r>
        <w:rPr>
          <w:rFonts w:ascii="Bookman Old Style" w:hAnsi="Bookman Old Style" w:cs="Arial"/>
          <w:sz w:val="28"/>
          <w:szCs w:val="28"/>
          <w:lang w:val="el-GR"/>
        </w:rPr>
        <w:t xml:space="preserve"> να εμφανιστούν εκ μέρους τους, δικηγόρων και την αναβολή της ακρόασης σε μια βδομάδα, ως το αίτημα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 xml:space="preserve">, </w:t>
      </w:r>
      <w:r w:rsidR="00E500EB">
        <w:rPr>
          <w:rFonts w:ascii="Bookman Old Style" w:hAnsi="Bookman Old Style" w:cs="Arial"/>
          <w:sz w:val="28"/>
          <w:szCs w:val="28"/>
          <w:lang w:val="el-GR"/>
        </w:rPr>
        <w:t xml:space="preserve">είχε ως αποτέλεσμα τη διεξαγωγή και/ή τη συνέχιση της ακροαματικής διαδικασίας στην Αγωγή υπ’ </w:t>
      </w:r>
      <w:proofErr w:type="spellStart"/>
      <w:r w:rsidR="00E500EB">
        <w:rPr>
          <w:rFonts w:ascii="Bookman Old Style" w:hAnsi="Bookman Old Style" w:cs="Arial"/>
          <w:sz w:val="28"/>
          <w:szCs w:val="28"/>
          <w:lang w:val="el-GR"/>
        </w:rPr>
        <w:t>αρ</w:t>
      </w:r>
      <w:proofErr w:type="spellEnd"/>
      <w:r w:rsidR="00E500EB">
        <w:rPr>
          <w:rFonts w:ascii="Bookman Old Style" w:hAnsi="Bookman Old Style" w:cs="Arial"/>
          <w:sz w:val="28"/>
          <w:szCs w:val="28"/>
          <w:lang w:val="el-GR"/>
        </w:rPr>
        <w:t xml:space="preserve">. 267/2016, χωρίς οι </w:t>
      </w:r>
      <w:proofErr w:type="spellStart"/>
      <w:r w:rsidR="00E500EB">
        <w:rPr>
          <w:rFonts w:ascii="Bookman Old Style" w:hAnsi="Bookman Old Style" w:cs="Arial"/>
          <w:sz w:val="28"/>
          <w:szCs w:val="28"/>
          <w:lang w:val="el-GR"/>
        </w:rPr>
        <w:t>Αιτητές</w:t>
      </w:r>
      <w:proofErr w:type="spellEnd"/>
      <w:r w:rsidR="00E500EB">
        <w:rPr>
          <w:rFonts w:ascii="Bookman Old Style" w:hAnsi="Bookman Old Style" w:cs="Arial"/>
          <w:sz w:val="28"/>
          <w:szCs w:val="28"/>
          <w:lang w:val="el-GR"/>
        </w:rPr>
        <w:t xml:space="preserve"> να έχουν τις υπηρεσίες δικηγόρου, κατά παράβαση του Άρθρου 30.3(δ) του Συντάγματος, «</w:t>
      </w:r>
      <w:r w:rsidR="00E500EB">
        <w:rPr>
          <w:rFonts w:ascii="Bookman Old Style" w:hAnsi="Bookman Old Style" w:cs="Arial"/>
          <w:i/>
          <w:iCs/>
          <w:sz w:val="28"/>
          <w:szCs w:val="28"/>
          <w:lang w:val="el-GR"/>
        </w:rPr>
        <w:t xml:space="preserve">αφού ήταν ανθρωπίνως αδύνατο για οποιοδήποτε δικηγόρο να αναλάβει την εκπροσώπηση τους και να προετοιμαστεί επαρκώς και κατάλληλα </w:t>
      </w:r>
      <w:r w:rsidR="005F2A50">
        <w:rPr>
          <w:rFonts w:ascii="Bookman Old Style" w:hAnsi="Bookman Old Style" w:cs="Arial"/>
          <w:i/>
          <w:iCs/>
          <w:sz w:val="28"/>
          <w:szCs w:val="28"/>
          <w:lang w:val="el-GR"/>
        </w:rPr>
        <w:t>για την προώθηση των ισχυρισμών και της υπεράσπισης τους</w:t>
      </w:r>
      <w:r w:rsidR="005F2A50">
        <w:rPr>
          <w:rFonts w:ascii="Bookman Old Style" w:hAnsi="Bookman Old Style" w:cs="Arial"/>
          <w:sz w:val="28"/>
          <w:szCs w:val="28"/>
          <w:lang w:val="el-GR"/>
        </w:rPr>
        <w:t>».</w:t>
      </w:r>
    </w:p>
    <w:p w14:paraId="3DE02BBB" w14:textId="77777777" w:rsidR="00E742D9" w:rsidRDefault="00E742D9" w:rsidP="007C0A44">
      <w:pPr>
        <w:spacing w:line="480" w:lineRule="auto"/>
        <w:jc w:val="both"/>
        <w:rPr>
          <w:rFonts w:ascii="Arial" w:hAnsi="Arial" w:cs="Arial"/>
          <w:color w:val="000000"/>
          <w:sz w:val="28"/>
          <w:szCs w:val="28"/>
          <w:lang w:val="el-GR"/>
        </w:rPr>
      </w:pPr>
    </w:p>
    <w:p w14:paraId="729128F2" w14:textId="240B80C9" w:rsidR="00E742D9" w:rsidRPr="00FF7E52" w:rsidRDefault="00E742D9" w:rsidP="007C0A44">
      <w:pPr>
        <w:spacing w:line="480" w:lineRule="auto"/>
        <w:jc w:val="both"/>
        <w:rPr>
          <w:rFonts w:ascii="Bookman Old Style" w:hAnsi="Bookman Old Style"/>
          <w:lang w:val="el-GR"/>
        </w:rPr>
      </w:pPr>
      <w:r w:rsidRPr="00E742D9">
        <w:rPr>
          <w:rFonts w:ascii="Bookman Old Style" w:hAnsi="Bookman Old Style" w:cs="Arial"/>
          <w:color w:val="000000"/>
          <w:sz w:val="28"/>
          <w:szCs w:val="28"/>
          <w:lang w:val="el-GR"/>
        </w:rPr>
        <w:t xml:space="preserve">Οι </w:t>
      </w:r>
      <w:proofErr w:type="spellStart"/>
      <w:r w:rsidRPr="00E742D9">
        <w:rPr>
          <w:rFonts w:ascii="Bookman Old Style" w:hAnsi="Bookman Old Style" w:cs="Arial"/>
          <w:color w:val="000000"/>
          <w:sz w:val="28"/>
          <w:szCs w:val="28"/>
          <w:lang w:val="el-GR"/>
        </w:rPr>
        <w:t>ευπαίδευτοι</w:t>
      </w:r>
      <w:proofErr w:type="spellEnd"/>
      <w:r w:rsidRPr="00E742D9">
        <w:rPr>
          <w:rFonts w:ascii="Bookman Old Style" w:hAnsi="Bookman Old Style" w:cs="Arial"/>
          <w:color w:val="000000"/>
          <w:sz w:val="28"/>
          <w:szCs w:val="28"/>
          <w:lang w:val="el-GR"/>
        </w:rPr>
        <w:t xml:space="preserve"> συνήγοροι των </w:t>
      </w:r>
      <w:proofErr w:type="spellStart"/>
      <w:r w:rsidRPr="00E742D9">
        <w:rPr>
          <w:rFonts w:ascii="Bookman Old Style" w:hAnsi="Bookman Old Style" w:cs="Arial"/>
          <w:color w:val="000000"/>
          <w:sz w:val="28"/>
          <w:szCs w:val="28"/>
          <w:lang w:val="el-GR"/>
        </w:rPr>
        <w:t>Αιτητών</w:t>
      </w:r>
      <w:proofErr w:type="spellEnd"/>
      <w:r w:rsidRPr="00E742D9">
        <w:rPr>
          <w:rFonts w:ascii="Bookman Old Style" w:hAnsi="Bookman Old Style" w:cs="Arial"/>
          <w:color w:val="000000"/>
          <w:sz w:val="28"/>
          <w:szCs w:val="28"/>
          <w:lang w:val="el-GR"/>
        </w:rPr>
        <w:t xml:space="preserve"> προώθησαν τους προαναφερθέντες λόγους με γραπτή αγόρευση.</w:t>
      </w:r>
    </w:p>
    <w:p w14:paraId="40A9A294" w14:textId="498243AD" w:rsidR="00E742D9" w:rsidRPr="00E742D9" w:rsidRDefault="00E742D9" w:rsidP="007C0A44">
      <w:pPr>
        <w:spacing w:line="480" w:lineRule="auto"/>
        <w:jc w:val="both"/>
        <w:rPr>
          <w:rFonts w:ascii="Bookman Old Style" w:hAnsi="Bookman Old Style"/>
          <w:lang w:val="el-GR"/>
        </w:rPr>
      </w:pPr>
      <w:r w:rsidRPr="00E742D9">
        <w:rPr>
          <w:rFonts w:ascii="Bookman Old Style" w:hAnsi="Bookman Old Style" w:cs="Arial"/>
          <w:color w:val="000000"/>
          <w:sz w:val="28"/>
          <w:szCs w:val="28"/>
          <w:lang w:val="el-GR"/>
        </w:rPr>
        <w:lastRenderedPageBreak/>
        <w:t xml:space="preserve">Έχω διεξέλθει με προσοχή την προσβαλλόμενη Απόφαση του Κατώτερου Δικαστηρίου, καθώς και ό,τι οι </w:t>
      </w:r>
      <w:proofErr w:type="spellStart"/>
      <w:r w:rsidRPr="00E742D9">
        <w:rPr>
          <w:rFonts w:ascii="Bookman Old Style" w:hAnsi="Bookman Old Style" w:cs="Arial"/>
          <w:color w:val="000000"/>
          <w:sz w:val="28"/>
          <w:szCs w:val="28"/>
          <w:lang w:val="el-GR"/>
        </w:rPr>
        <w:t>Αιτητές</w:t>
      </w:r>
      <w:proofErr w:type="spellEnd"/>
      <w:r w:rsidRPr="00E742D9">
        <w:rPr>
          <w:rFonts w:ascii="Bookman Old Style" w:hAnsi="Bookman Old Style" w:cs="Arial"/>
          <w:color w:val="000000"/>
          <w:sz w:val="28"/>
          <w:szCs w:val="28"/>
          <w:lang w:val="el-GR"/>
        </w:rPr>
        <w:t>, μέσω των συνηγόρων τους, έχουν θέσει ενώπιον μου.</w:t>
      </w:r>
    </w:p>
    <w:p w14:paraId="436D005C" w14:textId="77777777" w:rsidR="00E742D9" w:rsidRDefault="00E742D9" w:rsidP="007C0A44">
      <w:pPr>
        <w:spacing w:line="480" w:lineRule="auto"/>
        <w:ind w:right="-35"/>
        <w:jc w:val="both"/>
        <w:rPr>
          <w:rFonts w:ascii="Bookman Old Style" w:hAnsi="Bookman Old Style" w:cs="Arial"/>
          <w:sz w:val="28"/>
          <w:szCs w:val="28"/>
          <w:lang w:val="el-GR"/>
        </w:rPr>
      </w:pPr>
    </w:p>
    <w:p w14:paraId="7A65BAA3" w14:textId="2951ABFE" w:rsidR="007345A5" w:rsidRDefault="007345A5" w:rsidP="007C0A44">
      <w:pPr>
        <w:spacing w:line="480" w:lineRule="auto"/>
        <w:jc w:val="both"/>
        <w:rPr>
          <w:rFonts w:ascii="Bookman Old Style" w:hAnsi="Bookman Old Style" w:cs="Arial"/>
          <w:sz w:val="28"/>
          <w:szCs w:val="28"/>
          <w:lang w:val="el-GR"/>
        </w:rPr>
      </w:pPr>
      <w:r w:rsidRPr="007345A5">
        <w:rPr>
          <w:rFonts w:ascii="Bookman Old Style" w:hAnsi="Bookman Old Style" w:cs="Arial"/>
          <w:sz w:val="28"/>
          <w:szCs w:val="28"/>
          <w:lang w:val="el-GR"/>
        </w:rPr>
        <w:t>Οι αρχές που διέπουν την έκδοση Προνομιακών Διαταγμάτων είναι παγιωμένες και χιλιοειπωμένες ώστε να μην χρειάζεται να λεχθούν πολλά. Πρόκειται για δικαιοδοσία που ασκείται με ιδιαίτερη φειδώ, πάντοτε κατά προνόμιο</w:t>
      </w:r>
      <w:r w:rsidR="00AB4FD2">
        <w:rPr>
          <w:rFonts w:ascii="Bookman Old Style" w:hAnsi="Bookman Old Style" w:cs="Arial"/>
          <w:sz w:val="28"/>
          <w:szCs w:val="28"/>
          <w:lang w:val="el-GR"/>
        </w:rPr>
        <w:t>,</w:t>
      </w:r>
      <w:r w:rsidRPr="007345A5">
        <w:rPr>
          <w:rFonts w:ascii="Bookman Old Style" w:hAnsi="Bookman Old Style" w:cs="Arial"/>
          <w:sz w:val="28"/>
          <w:szCs w:val="28"/>
          <w:lang w:val="el-GR"/>
        </w:rPr>
        <w:t xml:space="preserve"> όταν διαπιστώνεται έλλειψη ή υπέρβαση δικαιοδοσίας, έκδηλη νομική πλάνη, δόλος, προκατάληψη και μη τήρηση των κανόνων της φυσικής δικαιοσύνης στην πρωτόδικη διαδικασία (βλ. </w:t>
      </w:r>
      <w:r w:rsidRPr="007345A5">
        <w:rPr>
          <w:rFonts w:ascii="Bookman Old Style" w:hAnsi="Bookman Old Style" w:cs="Arial"/>
          <w:b/>
          <w:bCs/>
          <w:i/>
          <w:iCs/>
          <w:sz w:val="28"/>
          <w:szCs w:val="28"/>
          <w:lang w:val="el-GR"/>
        </w:rPr>
        <w:t>Αίτηση του Κωνσταντινίδη</w:t>
      </w:r>
      <w:r w:rsidR="00FF7E52">
        <w:rPr>
          <w:rFonts w:ascii="Bookman Old Style" w:hAnsi="Bookman Old Style" w:cs="Arial"/>
          <w:b/>
          <w:bCs/>
          <w:i/>
          <w:iCs/>
          <w:sz w:val="28"/>
          <w:szCs w:val="28"/>
          <w:lang w:val="el-GR"/>
        </w:rPr>
        <w:t xml:space="preserve"> (2003) 1 Α.Α.Δ. 1298 </w:t>
      </w:r>
      <w:r w:rsidRPr="007345A5">
        <w:rPr>
          <w:rFonts w:ascii="Bookman Old Style" w:hAnsi="Bookman Old Style" w:cs="Arial"/>
          <w:sz w:val="28"/>
          <w:szCs w:val="28"/>
          <w:lang w:val="el-GR"/>
        </w:rPr>
        <w:t xml:space="preserve">και </w:t>
      </w:r>
      <w:r w:rsidRPr="007345A5">
        <w:rPr>
          <w:rFonts w:ascii="Bookman Old Style" w:hAnsi="Bookman Old Style" w:cs="Arial"/>
          <w:b/>
          <w:bCs/>
          <w:i/>
          <w:iCs/>
          <w:sz w:val="28"/>
          <w:szCs w:val="28"/>
          <w:lang w:val="en-US"/>
        </w:rPr>
        <w:t>Perrella</w:t>
      </w:r>
      <w:r w:rsidRPr="007345A5">
        <w:rPr>
          <w:rFonts w:ascii="Bookman Old Style" w:hAnsi="Bookman Old Style" w:cs="Arial"/>
          <w:b/>
          <w:bCs/>
          <w:i/>
          <w:iCs/>
          <w:sz w:val="28"/>
          <w:szCs w:val="28"/>
          <w:lang w:val="el-GR"/>
        </w:rPr>
        <w:t xml:space="preserve"> (</w:t>
      </w:r>
      <w:proofErr w:type="spellStart"/>
      <w:r w:rsidRPr="007345A5">
        <w:rPr>
          <w:rFonts w:ascii="Bookman Old Style" w:hAnsi="Bookman Old Style" w:cs="Arial"/>
          <w:b/>
          <w:bCs/>
          <w:i/>
          <w:iCs/>
          <w:sz w:val="28"/>
          <w:szCs w:val="28"/>
          <w:lang w:val="el-GR"/>
        </w:rPr>
        <w:t>Αρ</w:t>
      </w:r>
      <w:proofErr w:type="spellEnd"/>
      <w:r w:rsidRPr="007345A5">
        <w:rPr>
          <w:rFonts w:ascii="Bookman Old Style" w:hAnsi="Bookman Old Style" w:cs="Arial"/>
          <w:b/>
          <w:bCs/>
          <w:i/>
          <w:iCs/>
          <w:sz w:val="28"/>
          <w:szCs w:val="28"/>
          <w:lang w:val="el-GR"/>
        </w:rPr>
        <w:t>. 2)</w:t>
      </w:r>
      <w:r w:rsidR="00FF7E52">
        <w:rPr>
          <w:rFonts w:ascii="Bookman Old Style" w:hAnsi="Bookman Old Style" w:cs="Arial"/>
          <w:b/>
          <w:bCs/>
          <w:i/>
          <w:iCs/>
          <w:sz w:val="28"/>
          <w:szCs w:val="28"/>
          <w:lang w:val="el-GR"/>
        </w:rPr>
        <w:t xml:space="preserve"> (1995)                  1 Α.Α.Δ. 692</w:t>
      </w:r>
      <w:r w:rsidRPr="00E004BA">
        <w:rPr>
          <w:rFonts w:ascii="Bookman Old Style" w:hAnsi="Bookman Old Style"/>
          <w:sz w:val="28"/>
          <w:szCs w:val="28"/>
          <w:lang w:val="el-GR"/>
        </w:rPr>
        <w:t xml:space="preserve">).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 </w:t>
      </w:r>
      <w:r w:rsidRPr="007345A5">
        <w:rPr>
          <w:rFonts w:ascii="Bookman Old Style" w:hAnsi="Bookman Old Style" w:cs="Arial"/>
          <w:b/>
          <w:bCs/>
          <w:i/>
          <w:iCs/>
          <w:sz w:val="28"/>
          <w:szCs w:val="28"/>
          <w:lang w:val="en-US"/>
        </w:rPr>
        <w:t>Base</w:t>
      </w:r>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n-US"/>
        </w:rPr>
        <w:t>Metal</w:t>
      </w:r>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n-US"/>
        </w:rPr>
        <w:t>Trading</w:t>
      </w:r>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n-US"/>
        </w:rPr>
        <w:t>Ltd</w:t>
      </w:r>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n-US"/>
        </w:rPr>
        <w:t>v</w:t>
      </w:r>
      <w:r w:rsidRPr="00FF7E52">
        <w:rPr>
          <w:rFonts w:ascii="Bookman Old Style" w:hAnsi="Bookman Old Style" w:cs="Arial"/>
          <w:b/>
          <w:bCs/>
          <w:i/>
          <w:iCs/>
          <w:sz w:val="28"/>
          <w:szCs w:val="28"/>
          <w:lang w:val="el-GR"/>
        </w:rPr>
        <w:t xml:space="preserve">. </w:t>
      </w:r>
      <w:proofErr w:type="spellStart"/>
      <w:r w:rsidRPr="007345A5">
        <w:rPr>
          <w:rFonts w:ascii="Bookman Old Style" w:hAnsi="Bookman Old Style" w:cs="Arial"/>
          <w:b/>
          <w:bCs/>
          <w:i/>
          <w:iCs/>
          <w:sz w:val="28"/>
          <w:szCs w:val="28"/>
          <w:lang w:val="en-US"/>
        </w:rPr>
        <w:t>Fastact</w:t>
      </w:r>
      <w:proofErr w:type="spellEnd"/>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n-US"/>
        </w:rPr>
        <w:t>Developments</w:t>
      </w:r>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n-US"/>
        </w:rPr>
        <w:t>Ltd</w:t>
      </w:r>
      <w:r w:rsidRPr="00FF7E52">
        <w:rPr>
          <w:rFonts w:ascii="Bookman Old Style" w:hAnsi="Bookman Old Style" w:cs="Arial"/>
          <w:b/>
          <w:bCs/>
          <w:i/>
          <w:iCs/>
          <w:sz w:val="28"/>
          <w:szCs w:val="28"/>
          <w:lang w:val="el-GR"/>
        </w:rPr>
        <w:t xml:space="preserve"> </w:t>
      </w:r>
      <w:r w:rsidRPr="007345A5">
        <w:rPr>
          <w:rFonts w:ascii="Bookman Old Style" w:hAnsi="Bookman Old Style" w:cs="Arial"/>
          <w:b/>
          <w:bCs/>
          <w:i/>
          <w:iCs/>
          <w:sz w:val="28"/>
          <w:szCs w:val="28"/>
          <w:lang w:val="el-GR"/>
        </w:rPr>
        <w:t>κ</w:t>
      </w:r>
      <w:r w:rsidRPr="00FF7E52">
        <w:rPr>
          <w:rFonts w:ascii="Bookman Old Style" w:hAnsi="Bookman Old Style" w:cs="Arial"/>
          <w:b/>
          <w:bCs/>
          <w:i/>
          <w:iCs/>
          <w:sz w:val="28"/>
          <w:szCs w:val="28"/>
          <w:lang w:val="el-GR"/>
        </w:rPr>
        <w:t>.</w:t>
      </w:r>
      <w:r w:rsidRPr="007345A5">
        <w:rPr>
          <w:rFonts w:ascii="Bookman Old Style" w:hAnsi="Bookman Old Style" w:cs="Arial"/>
          <w:b/>
          <w:bCs/>
          <w:i/>
          <w:iCs/>
          <w:sz w:val="28"/>
          <w:szCs w:val="28"/>
          <w:lang w:val="el-GR"/>
        </w:rPr>
        <w:t>ά</w:t>
      </w:r>
      <w:r w:rsidRPr="00FF7E52">
        <w:rPr>
          <w:rFonts w:ascii="Bookman Old Style" w:hAnsi="Bookman Old Style" w:cs="Arial"/>
          <w:b/>
          <w:bCs/>
          <w:i/>
          <w:iCs/>
          <w:sz w:val="28"/>
          <w:szCs w:val="28"/>
          <w:lang w:val="el-GR"/>
        </w:rPr>
        <w:t>.</w:t>
      </w:r>
      <w:r w:rsidR="00FF7E52" w:rsidRPr="00FF7E52">
        <w:rPr>
          <w:rFonts w:ascii="Bookman Old Style" w:hAnsi="Bookman Old Style" w:cs="Arial"/>
          <w:b/>
          <w:bCs/>
          <w:i/>
          <w:iCs/>
          <w:sz w:val="28"/>
          <w:szCs w:val="28"/>
          <w:lang w:val="el-GR"/>
        </w:rPr>
        <w:t xml:space="preserve"> (2004) 1 </w:t>
      </w:r>
      <w:r w:rsidR="00FF7E52">
        <w:rPr>
          <w:rFonts w:ascii="Bookman Old Style" w:hAnsi="Bookman Old Style" w:cs="Arial"/>
          <w:b/>
          <w:bCs/>
          <w:i/>
          <w:iCs/>
          <w:sz w:val="28"/>
          <w:szCs w:val="28"/>
          <w:lang w:val="el-GR"/>
        </w:rPr>
        <w:t>Α</w:t>
      </w:r>
      <w:r w:rsidR="00FF7E52" w:rsidRPr="00FF7E52">
        <w:rPr>
          <w:rFonts w:ascii="Bookman Old Style" w:hAnsi="Bookman Old Style" w:cs="Arial"/>
          <w:b/>
          <w:bCs/>
          <w:i/>
          <w:iCs/>
          <w:sz w:val="28"/>
          <w:szCs w:val="28"/>
          <w:lang w:val="el-GR"/>
        </w:rPr>
        <w:t>.</w:t>
      </w:r>
      <w:r w:rsidR="00FF7E52">
        <w:rPr>
          <w:rFonts w:ascii="Bookman Old Style" w:hAnsi="Bookman Old Style" w:cs="Arial"/>
          <w:b/>
          <w:bCs/>
          <w:i/>
          <w:iCs/>
          <w:sz w:val="28"/>
          <w:szCs w:val="28"/>
          <w:lang w:val="el-GR"/>
        </w:rPr>
        <w:t>Α</w:t>
      </w:r>
      <w:r w:rsidR="00FF7E52" w:rsidRPr="00FF7E52">
        <w:rPr>
          <w:rFonts w:ascii="Bookman Old Style" w:hAnsi="Bookman Old Style" w:cs="Arial"/>
          <w:b/>
          <w:bCs/>
          <w:i/>
          <w:iCs/>
          <w:sz w:val="28"/>
          <w:szCs w:val="28"/>
          <w:lang w:val="el-GR"/>
        </w:rPr>
        <w:t>.</w:t>
      </w:r>
      <w:r w:rsidR="00FF7E52">
        <w:rPr>
          <w:rFonts w:ascii="Bookman Old Style" w:hAnsi="Bookman Old Style" w:cs="Arial"/>
          <w:b/>
          <w:bCs/>
          <w:i/>
          <w:iCs/>
          <w:sz w:val="28"/>
          <w:szCs w:val="28"/>
          <w:lang w:val="el-GR"/>
        </w:rPr>
        <w:t>Δ</w:t>
      </w:r>
      <w:r w:rsidR="00FF7E52" w:rsidRPr="00FF7E52">
        <w:rPr>
          <w:rFonts w:ascii="Bookman Old Style" w:hAnsi="Bookman Old Style" w:cs="Arial"/>
          <w:b/>
          <w:bCs/>
          <w:i/>
          <w:iCs/>
          <w:sz w:val="28"/>
          <w:szCs w:val="28"/>
          <w:lang w:val="el-GR"/>
        </w:rPr>
        <w:t xml:space="preserve">. </w:t>
      </w:r>
      <w:r w:rsidR="00FF7E52">
        <w:rPr>
          <w:rFonts w:ascii="Bookman Old Style" w:hAnsi="Bookman Old Style" w:cs="Arial"/>
          <w:b/>
          <w:bCs/>
          <w:i/>
          <w:iCs/>
          <w:sz w:val="28"/>
          <w:szCs w:val="28"/>
          <w:lang w:val="el-GR"/>
        </w:rPr>
        <w:t>1535</w:t>
      </w:r>
      <w:r w:rsidRPr="007345A5">
        <w:rPr>
          <w:rFonts w:ascii="Bookman Old Style" w:hAnsi="Bookman Old Style" w:cs="Arial"/>
          <w:b/>
          <w:bCs/>
          <w:i/>
          <w:iCs/>
          <w:sz w:val="28"/>
          <w:szCs w:val="28"/>
          <w:lang w:val="el-GR"/>
        </w:rPr>
        <w:t xml:space="preserve"> </w:t>
      </w:r>
      <w:r w:rsidRPr="007345A5">
        <w:rPr>
          <w:rFonts w:ascii="Bookman Old Style" w:hAnsi="Bookman Old Style" w:cs="Arial"/>
          <w:sz w:val="28"/>
          <w:szCs w:val="28"/>
          <w:lang w:val="el-GR"/>
        </w:rPr>
        <w:t xml:space="preserve">και </w:t>
      </w:r>
      <w:r w:rsidRPr="007345A5">
        <w:rPr>
          <w:rFonts w:ascii="Bookman Old Style" w:hAnsi="Bookman Old Style" w:cs="Arial"/>
          <w:b/>
          <w:bCs/>
          <w:i/>
          <w:iCs/>
          <w:sz w:val="28"/>
          <w:szCs w:val="28"/>
          <w:lang w:val="el-GR"/>
        </w:rPr>
        <w:t xml:space="preserve">Τράπεζα Κύπρου Δημόσια Εταιρεία </w:t>
      </w:r>
      <w:proofErr w:type="spellStart"/>
      <w:r w:rsidRPr="007345A5">
        <w:rPr>
          <w:rFonts w:ascii="Bookman Old Style" w:hAnsi="Bookman Old Style" w:cs="Arial"/>
          <w:b/>
          <w:bCs/>
          <w:i/>
          <w:iCs/>
          <w:sz w:val="28"/>
          <w:szCs w:val="28"/>
          <w:lang w:val="el-GR"/>
        </w:rPr>
        <w:t>Λτδ</w:t>
      </w:r>
      <w:proofErr w:type="spellEnd"/>
      <w:r w:rsidRPr="007345A5">
        <w:rPr>
          <w:rFonts w:ascii="Bookman Old Style" w:hAnsi="Bookman Old Style" w:cs="Arial"/>
          <w:b/>
          <w:bCs/>
          <w:i/>
          <w:iCs/>
          <w:sz w:val="28"/>
          <w:szCs w:val="28"/>
          <w:lang w:val="el-GR"/>
        </w:rPr>
        <w:t xml:space="preserve"> κ.ά.</w:t>
      </w:r>
      <w:r w:rsidR="00FF7E52">
        <w:rPr>
          <w:rFonts w:ascii="Bookman Old Style" w:hAnsi="Bookman Old Style" w:cs="Arial"/>
          <w:b/>
          <w:bCs/>
          <w:i/>
          <w:iCs/>
          <w:sz w:val="28"/>
          <w:szCs w:val="28"/>
          <w:lang w:val="el-GR"/>
        </w:rPr>
        <w:t xml:space="preserve"> (2012) 1 Α.Α.Δ. 878</w:t>
      </w:r>
      <w:r w:rsidRPr="007345A5">
        <w:rPr>
          <w:rFonts w:ascii="Bookman Old Style" w:hAnsi="Bookman Old Style" w:cs="Arial"/>
          <w:sz w:val="28"/>
          <w:szCs w:val="28"/>
          <w:lang w:val="el-GR"/>
        </w:rPr>
        <w:t>).</w:t>
      </w:r>
    </w:p>
    <w:p w14:paraId="3BD0AC85" w14:textId="77777777" w:rsidR="007345A5" w:rsidRPr="00E004BA" w:rsidRDefault="007345A5" w:rsidP="007345A5">
      <w:pPr>
        <w:spacing w:line="480" w:lineRule="auto"/>
        <w:jc w:val="both"/>
        <w:rPr>
          <w:rFonts w:ascii="Bookman Old Style" w:hAnsi="Bookman Old Style"/>
          <w:sz w:val="28"/>
          <w:szCs w:val="28"/>
          <w:lang w:val="el-GR"/>
        </w:rPr>
      </w:pPr>
    </w:p>
    <w:p w14:paraId="7CE9E216" w14:textId="0CC5521E" w:rsidR="007345A5" w:rsidRDefault="007345A5" w:rsidP="007345A5">
      <w:pPr>
        <w:spacing w:line="480" w:lineRule="auto"/>
        <w:jc w:val="both"/>
        <w:rPr>
          <w:rFonts w:ascii="Bookman Old Style" w:hAnsi="Bookman Old Style" w:cs="Arial"/>
          <w:color w:val="000000"/>
          <w:sz w:val="28"/>
          <w:szCs w:val="28"/>
          <w:lang w:val="el-GR"/>
        </w:rPr>
      </w:pPr>
      <w:r w:rsidRPr="007345A5">
        <w:rPr>
          <w:rFonts w:ascii="Bookman Old Style" w:hAnsi="Bookman Old Style" w:cs="Arial"/>
          <w:sz w:val="28"/>
          <w:szCs w:val="28"/>
          <w:lang w:val="el-GR"/>
        </w:rPr>
        <w:t>Έχει πλειστάκις αναφερθεί στη νομολογία ότι ε</w:t>
      </w:r>
      <w:r w:rsidRPr="007345A5">
        <w:rPr>
          <w:rFonts w:ascii="Bookman Old Style" w:hAnsi="Bookman Old Style" w:cs="Arial"/>
          <w:color w:val="000000"/>
          <w:sz w:val="28"/>
          <w:szCs w:val="28"/>
          <w:lang w:val="el-GR"/>
        </w:rPr>
        <w:t xml:space="preserve">ίναι στους ώμους του </w:t>
      </w:r>
      <w:proofErr w:type="spellStart"/>
      <w:r w:rsidRPr="007345A5">
        <w:rPr>
          <w:rFonts w:ascii="Bookman Old Style" w:hAnsi="Bookman Old Style" w:cs="Arial"/>
          <w:color w:val="000000"/>
          <w:sz w:val="28"/>
          <w:szCs w:val="28"/>
          <w:lang w:val="el-GR"/>
        </w:rPr>
        <w:t>Αιτητή</w:t>
      </w:r>
      <w:proofErr w:type="spellEnd"/>
      <w:r w:rsidRPr="007345A5">
        <w:rPr>
          <w:rFonts w:ascii="Bookman Old Style" w:hAnsi="Bookman Old Style" w:cs="Arial"/>
          <w:color w:val="000000"/>
          <w:sz w:val="28"/>
          <w:szCs w:val="28"/>
          <w:lang w:val="el-GR"/>
        </w:rPr>
        <w:t xml:space="preserve"> το βάρος να καταδείξει συζητήσιμη υπόθεση.</w:t>
      </w:r>
      <w:r w:rsidRPr="007345A5">
        <w:rPr>
          <w:rFonts w:ascii="Bookman Old Style" w:hAnsi="Bookman Old Style" w:cs="Arial"/>
          <w:color w:val="000000"/>
          <w:sz w:val="28"/>
          <w:szCs w:val="28"/>
        </w:rPr>
        <w:t> </w:t>
      </w:r>
      <w:r w:rsidRPr="007345A5">
        <w:rPr>
          <w:rFonts w:ascii="Bookman Old Style" w:hAnsi="Bookman Old Style" w:cs="Arial"/>
          <w:color w:val="000000"/>
          <w:sz w:val="28"/>
          <w:szCs w:val="28"/>
          <w:lang w:val="el-GR"/>
        </w:rPr>
        <w:t xml:space="preserve">Ενδιαφέρει η νομιμότητα των </w:t>
      </w:r>
      <w:r w:rsidRPr="007345A5">
        <w:rPr>
          <w:rFonts w:ascii="Bookman Old Style" w:hAnsi="Bookman Old Style" w:cs="Arial"/>
          <w:color w:val="000000"/>
          <w:sz w:val="28"/>
          <w:szCs w:val="28"/>
          <w:lang w:val="el-GR"/>
        </w:rPr>
        <w:lastRenderedPageBreak/>
        <w:t>ελεγχόμενων ενεργειών, αφού δεν μπορεί αντικείμενο της παρούσας διαδικασίας να είναι η ορθότητα, ούτε ο τρόπος άσκησης της διακριτικής ευχέρειας του Δικαστηρίου.</w:t>
      </w:r>
    </w:p>
    <w:p w14:paraId="445563E4" w14:textId="77777777" w:rsidR="00B211A1" w:rsidRDefault="00B211A1" w:rsidP="007345A5">
      <w:pPr>
        <w:spacing w:line="480" w:lineRule="auto"/>
        <w:jc w:val="both"/>
        <w:rPr>
          <w:rFonts w:ascii="Bookman Old Style" w:hAnsi="Bookman Old Style" w:cs="Arial"/>
          <w:color w:val="000000"/>
          <w:sz w:val="28"/>
          <w:szCs w:val="28"/>
          <w:lang w:val="el-GR"/>
        </w:rPr>
      </w:pPr>
    </w:p>
    <w:p w14:paraId="2A38D41A" w14:textId="66D81D24" w:rsidR="00B211A1" w:rsidRPr="00E004BA" w:rsidRDefault="00B211A1" w:rsidP="00B211A1">
      <w:pPr>
        <w:spacing w:line="480" w:lineRule="auto"/>
        <w:jc w:val="both"/>
        <w:rPr>
          <w:sz w:val="28"/>
          <w:szCs w:val="28"/>
          <w:lang w:val="el-GR"/>
        </w:rPr>
      </w:pPr>
      <w:r w:rsidRPr="00E004BA">
        <w:rPr>
          <w:rFonts w:ascii="Bookman Old Style" w:hAnsi="Bookman Old Style" w:cs="Arial"/>
          <w:color w:val="000000"/>
          <w:sz w:val="28"/>
          <w:szCs w:val="28"/>
          <w:lang w:val="el-GR"/>
        </w:rPr>
        <w:t xml:space="preserve">Εφόσον, δηλαδή, </w:t>
      </w:r>
      <w:proofErr w:type="spellStart"/>
      <w:r w:rsidRPr="00E004BA">
        <w:rPr>
          <w:rFonts w:ascii="Bookman Old Style" w:hAnsi="Bookman Old Style" w:cs="Arial"/>
          <w:color w:val="000000"/>
          <w:sz w:val="28"/>
          <w:szCs w:val="28"/>
          <w:lang w:val="el-GR"/>
        </w:rPr>
        <w:t>στοιχειοθετούνται</w:t>
      </w:r>
      <w:proofErr w:type="spellEnd"/>
      <w:r w:rsidRPr="00E004BA">
        <w:rPr>
          <w:rFonts w:ascii="Bookman Old Style" w:hAnsi="Bookman Old Style" w:cs="Arial"/>
          <w:color w:val="000000"/>
          <w:sz w:val="28"/>
          <w:szCs w:val="28"/>
          <w:lang w:val="el-GR"/>
        </w:rPr>
        <w:t xml:space="preserve"> οι προϋποθέσεις για την ανάληψη και άσκηση δικαιοδοσίας από το Επαρχιακό Δικαστήριο, το Ανώτατο Δικαστήριο δεν υπεισέρχεται στην αναθεώρηση του τρόπου άσκησης των δικαιοδοσιών του, εκτός αν αποκαλύπτεται νομικό σφάλμα καταφανές στο πρακτικό του Δικαστηρίου ή υπέρβαση δικαιοδοσίας.</w:t>
      </w:r>
      <w:r w:rsidRPr="00E004BA">
        <w:rPr>
          <w:rFonts w:ascii="Bookman Old Style" w:hAnsi="Bookman Old Style" w:cs="Arial"/>
          <w:color w:val="000000"/>
          <w:sz w:val="28"/>
          <w:szCs w:val="28"/>
        </w:rPr>
        <w:t> </w:t>
      </w:r>
      <w:r w:rsidRPr="00E004BA">
        <w:rPr>
          <w:rFonts w:ascii="Bookman Old Style" w:hAnsi="Bookman Old Style" w:cs="Arial"/>
          <w:color w:val="000000"/>
          <w:sz w:val="28"/>
          <w:szCs w:val="28"/>
          <w:lang w:val="el-GR"/>
        </w:rPr>
        <w:t>Σε καμιά, όμως, περίπτωση το ένταλμα τύπου </w:t>
      </w:r>
      <w:bookmarkStart w:id="0" w:name="_Hlk122083317"/>
      <w:r w:rsidRPr="00E004BA">
        <w:rPr>
          <w:rFonts w:ascii="Bookman Old Style" w:hAnsi="Bookman Old Style" w:cs="Arial"/>
          <w:i/>
          <w:iCs/>
          <w:color w:val="000000"/>
          <w:sz w:val="28"/>
          <w:szCs w:val="28"/>
        </w:rPr>
        <w:t>Certiorari</w:t>
      </w:r>
      <w:bookmarkEnd w:id="0"/>
      <w:r w:rsidRPr="00E004BA">
        <w:rPr>
          <w:rFonts w:ascii="Bookman Old Style" w:hAnsi="Bookman Old Style" w:cs="Arial"/>
          <w:i/>
          <w:iCs/>
          <w:color w:val="000000"/>
          <w:sz w:val="28"/>
          <w:szCs w:val="28"/>
        </w:rPr>
        <w:t> </w:t>
      </w:r>
      <w:r w:rsidRPr="00E004BA">
        <w:rPr>
          <w:rFonts w:ascii="Bookman Old Style" w:hAnsi="Bookman Old Style" w:cs="Arial"/>
          <w:color w:val="000000"/>
          <w:sz w:val="28"/>
          <w:szCs w:val="28"/>
          <w:lang w:val="el-GR"/>
        </w:rPr>
        <w:t>δεν μπορεί να χρησιμοποιείται ως υποκατάστατο έφεσης, ούτε και ως όργανο εποπτείας του τρόπου διεξαγωγής της διαδικασίας ή ακόμα και της πρακτικής η οποία ακολουθείται από το Επαρχιακό Δικαστήριο (</w:t>
      </w:r>
      <w:r w:rsidRPr="00E004BA">
        <w:rPr>
          <w:rFonts w:ascii="Bookman Old Style" w:hAnsi="Bookman Old Style" w:cs="Arial"/>
          <w:b/>
          <w:bCs/>
          <w:i/>
          <w:iCs/>
          <w:color w:val="000000"/>
          <w:sz w:val="28"/>
          <w:szCs w:val="28"/>
          <w:lang w:val="el-GR"/>
        </w:rPr>
        <w:t>Αναφορικά με την Αίτηση του Μάριου Νεοφύτου</w:t>
      </w:r>
      <w:r w:rsidR="00FF7E52">
        <w:rPr>
          <w:rFonts w:ascii="Bookman Old Style" w:hAnsi="Bookman Old Style" w:cs="Arial"/>
          <w:b/>
          <w:bCs/>
          <w:i/>
          <w:iCs/>
          <w:color w:val="000000"/>
          <w:sz w:val="28"/>
          <w:szCs w:val="28"/>
          <w:lang w:val="el-GR"/>
        </w:rPr>
        <w:t xml:space="preserve"> (2012) 1 Α.Α.Δ. 1</w:t>
      </w:r>
      <w:r w:rsidRPr="00E004BA">
        <w:rPr>
          <w:rFonts w:ascii="Bookman Old Style" w:hAnsi="Bookman Old Style" w:cs="Arial"/>
          <w:color w:val="000000"/>
          <w:sz w:val="28"/>
          <w:szCs w:val="28"/>
          <w:lang w:val="el-GR"/>
        </w:rPr>
        <w:t>).</w:t>
      </w:r>
      <w:r w:rsidRPr="00E004BA">
        <w:rPr>
          <w:rFonts w:ascii="Arial" w:hAnsi="Arial" w:cs="Arial"/>
          <w:color w:val="000000"/>
          <w:sz w:val="28"/>
          <w:szCs w:val="28"/>
          <w:lang w:val="el-GR"/>
        </w:rPr>
        <w:t xml:space="preserve"> </w:t>
      </w:r>
      <w:r w:rsidRPr="001833AB">
        <w:rPr>
          <w:rFonts w:ascii="Bookman Old Style" w:hAnsi="Bookman Old Style" w:cs="Arial"/>
          <w:sz w:val="28"/>
          <w:szCs w:val="28"/>
          <w:lang w:val="el-GR"/>
        </w:rPr>
        <w:t>Η νο</w:t>
      </w:r>
      <w:r w:rsidRPr="005C3F3D">
        <w:rPr>
          <w:rFonts w:ascii="Bookman Old Style" w:hAnsi="Bookman Old Style" w:cs="Arial"/>
          <w:sz w:val="28"/>
          <w:szCs w:val="28"/>
          <w:lang w:val="el-GR"/>
        </w:rPr>
        <w:t xml:space="preserve">μολογία έχει σταθερά αναφέρει ότι ζητήματα που εμπίπτουν στη διακριτική ευχέρεια του Δικαστηρίου δεν δικαιολογούν την παροχή άδειας για έκδοση </w:t>
      </w:r>
      <w:r w:rsidR="00F01F80" w:rsidRPr="005C3F3D">
        <w:rPr>
          <w:rFonts w:ascii="Bookman Old Style" w:hAnsi="Bookman Old Style" w:cs="Arial"/>
          <w:sz w:val="28"/>
          <w:szCs w:val="28"/>
          <w:lang w:val="el-GR"/>
        </w:rPr>
        <w:t xml:space="preserve">Προνομιακού Εντάλματος </w:t>
      </w:r>
      <w:r w:rsidRPr="005C3F3D">
        <w:rPr>
          <w:rFonts w:ascii="Bookman Old Style" w:hAnsi="Bookman Old Style" w:cs="Arial"/>
          <w:sz w:val="28"/>
          <w:szCs w:val="28"/>
          <w:lang w:val="el-GR"/>
        </w:rPr>
        <w:t xml:space="preserve">διότι το Ανώτατο Δικαστήριο δεν ενεργεί ως </w:t>
      </w:r>
      <w:r w:rsidRPr="00F01F80">
        <w:rPr>
          <w:rFonts w:ascii="Bookman Old Style" w:hAnsi="Bookman Old Style" w:cs="Arial"/>
          <w:i/>
          <w:iCs/>
          <w:sz w:val="28"/>
          <w:szCs w:val="28"/>
          <w:lang w:val="en-US"/>
        </w:rPr>
        <w:t>forum</w:t>
      </w:r>
      <w:r w:rsidRPr="005C3F3D">
        <w:rPr>
          <w:rFonts w:ascii="Bookman Old Style" w:hAnsi="Bookman Old Style" w:cs="Arial"/>
          <w:sz w:val="28"/>
          <w:szCs w:val="28"/>
          <w:lang w:val="el-GR"/>
        </w:rPr>
        <w:t xml:space="preserve"> εποπτείας του τρόπου με τον οποίο το Κατώτερο Δικαστήριο ενήργησε ή αποφάσισε να χειριστεί με συγκεκριμένο τρόπο την ενώπιον του υπόθεση ασκώντας διακριτική ευχέρεια (βλ.</w:t>
      </w:r>
      <w:r w:rsidRPr="005C3F3D">
        <w:rPr>
          <w:sz w:val="28"/>
          <w:szCs w:val="28"/>
          <w:lang w:val="el-GR"/>
        </w:rPr>
        <w:t xml:space="preserve"> </w:t>
      </w:r>
      <w:r w:rsidRPr="00D9449E">
        <w:rPr>
          <w:rFonts w:ascii="Bookman Old Style" w:hAnsi="Bookman Old Style"/>
          <w:b/>
          <w:bCs/>
          <w:i/>
          <w:iCs/>
          <w:sz w:val="28"/>
          <w:szCs w:val="28"/>
          <w:lang w:val="el-GR"/>
        </w:rPr>
        <w:t>Αναφορικά με την Απόφαση του Οικογενειακού Δικαστηρίου Λευκωσίας</w:t>
      </w:r>
      <w:r w:rsidR="00A20AE0">
        <w:rPr>
          <w:rFonts w:ascii="Bookman Old Style" w:hAnsi="Bookman Old Style"/>
          <w:b/>
          <w:bCs/>
          <w:i/>
          <w:iCs/>
          <w:sz w:val="28"/>
          <w:szCs w:val="28"/>
          <w:lang w:val="el-GR"/>
        </w:rPr>
        <w:t>,</w:t>
      </w:r>
      <w:r w:rsidRPr="00D9449E">
        <w:rPr>
          <w:rFonts w:ascii="Bookman Old Style" w:hAnsi="Bookman Old Style"/>
          <w:b/>
          <w:bCs/>
          <w:i/>
          <w:iCs/>
          <w:sz w:val="28"/>
          <w:szCs w:val="28"/>
          <w:lang w:val="el-GR"/>
        </w:rPr>
        <w:t xml:space="preserve"> Δικαιοδοσία </w:t>
      </w:r>
      <w:r w:rsidRPr="00D9449E">
        <w:rPr>
          <w:rFonts w:ascii="Bookman Old Style" w:hAnsi="Bookman Old Style"/>
          <w:b/>
          <w:bCs/>
          <w:i/>
          <w:iCs/>
          <w:sz w:val="28"/>
          <w:szCs w:val="28"/>
          <w:lang w:val="el-GR"/>
        </w:rPr>
        <w:lastRenderedPageBreak/>
        <w:t xml:space="preserve">Γονικής Μέριμνας, </w:t>
      </w:r>
      <w:proofErr w:type="spellStart"/>
      <w:r w:rsidRPr="00D9449E">
        <w:rPr>
          <w:rFonts w:ascii="Bookman Old Style" w:hAnsi="Bookman Old Style"/>
          <w:b/>
          <w:bCs/>
          <w:i/>
          <w:iCs/>
          <w:sz w:val="28"/>
          <w:szCs w:val="28"/>
          <w:lang w:val="el-GR"/>
        </w:rPr>
        <w:t>ημερ</w:t>
      </w:r>
      <w:proofErr w:type="spellEnd"/>
      <w:r w:rsidRPr="00D9449E">
        <w:rPr>
          <w:rFonts w:ascii="Bookman Old Style" w:hAnsi="Bookman Old Style"/>
          <w:b/>
          <w:bCs/>
          <w:i/>
          <w:iCs/>
          <w:sz w:val="28"/>
          <w:szCs w:val="28"/>
          <w:lang w:val="el-GR"/>
        </w:rPr>
        <w:t xml:space="preserve">. 3/4/2017 στην Αίτηση με αριθμό 81/2017, Πολιτική Αίτηση </w:t>
      </w:r>
      <w:proofErr w:type="spellStart"/>
      <w:r w:rsidRPr="00D9449E">
        <w:rPr>
          <w:rFonts w:ascii="Bookman Old Style" w:hAnsi="Bookman Old Style"/>
          <w:b/>
          <w:bCs/>
          <w:i/>
          <w:iCs/>
          <w:sz w:val="28"/>
          <w:szCs w:val="28"/>
          <w:lang w:val="el-GR"/>
        </w:rPr>
        <w:t>αρ</w:t>
      </w:r>
      <w:proofErr w:type="spellEnd"/>
      <w:r w:rsidRPr="00D9449E">
        <w:rPr>
          <w:rFonts w:ascii="Bookman Old Style" w:hAnsi="Bookman Old Style"/>
          <w:b/>
          <w:bCs/>
          <w:i/>
          <w:iCs/>
          <w:sz w:val="28"/>
          <w:szCs w:val="28"/>
          <w:lang w:val="el-GR"/>
        </w:rPr>
        <w:t xml:space="preserve">. 49/2017, </w:t>
      </w:r>
      <w:proofErr w:type="spellStart"/>
      <w:r w:rsidRPr="00D9449E">
        <w:rPr>
          <w:rFonts w:ascii="Bookman Old Style" w:hAnsi="Bookman Old Style"/>
          <w:b/>
          <w:bCs/>
          <w:i/>
          <w:iCs/>
          <w:sz w:val="28"/>
          <w:szCs w:val="28"/>
          <w:lang w:val="el-GR"/>
        </w:rPr>
        <w:t>ημερ</w:t>
      </w:r>
      <w:proofErr w:type="spellEnd"/>
      <w:r w:rsidRPr="00D9449E">
        <w:rPr>
          <w:rFonts w:ascii="Bookman Old Style" w:hAnsi="Bookman Old Style"/>
          <w:b/>
          <w:bCs/>
          <w:i/>
          <w:iCs/>
          <w:sz w:val="28"/>
          <w:szCs w:val="28"/>
          <w:lang w:val="el-GR"/>
        </w:rPr>
        <w:t>. 6/4/2017</w:t>
      </w:r>
      <w:r>
        <w:rPr>
          <w:sz w:val="28"/>
          <w:szCs w:val="28"/>
          <w:lang w:val="el-GR"/>
        </w:rPr>
        <w:t>).</w:t>
      </w:r>
    </w:p>
    <w:p w14:paraId="33935197" w14:textId="77777777" w:rsidR="007345A5" w:rsidRPr="00E004BA" w:rsidRDefault="007345A5" w:rsidP="007345A5">
      <w:pPr>
        <w:spacing w:line="480" w:lineRule="auto"/>
        <w:jc w:val="both"/>
        <w:rPr>
          <w:lang w:val="el-GR"/>
        </w:rPr>
      </w:pPr>
      <w:r w:rsidRPr="007345A5">
        <w:rPr>
          <w:rFonts w:ascii="Arial" w:hAnsi="Arial" w:cs="Arial"/>
          <w:color w:val="000000"/>
          <w:sz w:val="28"/>
          <w:szCs w:val="28"/>
          <w:lang w:val="el-GR"/>
        </w:rPr>
        <w:t> </w:t>
      </w:r>
    </w:p>
    <w:p w14:paraId="3A3C4D45" w14:textId="57780764" w:rsidR="009D51E1" w:rsidRDefault="006A3CC3" w:rsidP="007345A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n-US"/>
        </w:rPr>
        <w:t>T</w:t>
      </w:r>
      <w:r>
        <w:rPr>
          <w:rFonts w:ascii="Bookman Old Style" w:hAnsi="Bookman Old Style" w:cs="Arial"/>
          <w:sz w:val="28"/>
          <w:szCs w:val="28"/>
          <w:lang w:val="el-GR"/>
        </w:rPr>
        <w:t xml:space="preserve">ο παράπονο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 xml:space="preserve"> περιστρέφεται γύρω από το γεγονός ότι το Κατώτερο Δικαστήριο</w:t>
      </w:r>
      <w:r w:rsidR="001B1F2D">
        <w:rPr>
          <w:rFonts w:ascii="Bookman Old Style" w:hAnsi="Bookman Old Style" w:cs="Arial"/>
          <w:sz w:val="28"/>
          <w:szCs w:val="28"/>
          <w:lang w:val="el-GR"/>
        </w:rPr>
        <w:t>,</w:t>
      </w:r>
      <w:r>
        <w:rPr>
          <w:rFonts w:ascii="Bookman Old Style" w:hAnsi="Bookman Old Style" w:cs="Arial"/>
          <w:sz w:val="28"/>
          <w:szCs w:val="28"/>
          <w:lang w:val="el-GR"/>
        </w:rPr>
        <w:t xml:space="preserve"> </w:t>
      </w:r>
      <w:r w:rsidR="001B1F2D">
        <w:rPr>
          <w:rFonts w:ascii="Bookman Old Style" w:hAnsi="Bookman Old Style" w:cs="Arial"/>
          <w:sz w:val="28"/>
          <w:szCs w:val="28"/>
          <w:lang w:val="el-GR"/>
        </w:rPr>
        <w:t>ενώ</w:t>
      </w:r>
      <w:r>
        <w:rPr>
          <w:rFonts w:ascii="Bookman Old Style" w:hAnsi="Bookman Old Style" w:cs="Arial"/>
          <w:sz w:val="28"/>
          <w:szCs w:val="28"/>
          <w:lang w:val="el-GR"/>
        </w:rPr>
        <w:t xml:space="preserve"> ενέκρινε το αίτημα</w:t>
      </w:r>
      <w:r w:rsidR="001B1F2D">
        <w:rPr>
          <w:rFonts w:ascii="Bookman Old Style" w:hAnsi="Bookman Old Style" w:cs="Arial"/>
          <w:sz w:val="28"/>
          <w:szCs w:val="28"/>
          <w:lang w:val="el-GR"/>
        </w:rPr>
        <w:t xml:space="preserve"> των δικηγόρων</w:t>
      </w:r>
      <w:r>
        <w:rPr>
          <w:rFonts w:ascii="Bookman Old Style" w:hAnsi="Bookman Old Style" w:cs="Arial"/>
          <w:sz w:val="28"/>
          <w:szCs w:val="28"/>
          <w:lang w:val="el-GR"/>
        </w:rPr>
        <w:t xml:space="preserve"> </w:t>
      </w:r>
      <w:r w:rsidR="001B1F2D">
        <w:rPr>
          <w:rFonts w:ascii="Bookman Old Style" w:hAnsi="Bookman Old Style" w:cs="Arial"/>
          <w:sz w:val="28"/>
          <w:szCs w:val="28"/>
          <w:lang w:val="el-GR"/>
        </w:rPr>
        <w:t xml:space="preserve">που προτίθεντο να διοριστούν εκ μέρους τους </w:t>
      </w:r>
      <w:r>
        <w:rPr>
          <w:rFonts w:ascii="Bookman Old Style" w:hAnsi="Bookman Old Style" w:cs="Arial"/>
          <w:sz w:val="28"/>
          <w:szCs w:val="28"/>
          <w:lang w:val="el-GR"/>
        </w:rPr>
        <w:t>για την αναβολή της ακρόασης</w:t>
      </w:r>
      <w:r w:rsidR="001B1F2D">
        <w:rPr>
          <w:rFonts w:ascii="Bookman Old Style" w:hAnsi="Bookman Old Style" w:cs="Arial"/>
          <w:sz w:val="28"/>
          <w:szCs w:val="28"/>
          <w:lang w:val="el-GR"/>
        </w:rPr>
        <w:t>,</w:t>
      </w:r>
      <w:r>
        <w:rPr>
          <w:rFonts w:ascii="Bookman Old Style" w:hAnsi="Bookman Old Style" w:cs="Arial"/>
          <w:sz w:val="28"/>
          <w:szCs w:val="28"/>
          <w:lang w:val="el-GR"/>
        </w:rPr>
        <w:t xml:space="preserve"> </w:t>
      </w:r>
      <w:r w:rsidR="001B1F2D">
        <w:rPr>
          <w:rFonts w:ascii="Bookman Old Style" w:hAnsi="Bookman Old Style" w:cs="Arial"/>
          <w:sz w:val="28"/>
          <w:szCs w:val="28"/>
          <w:lang w:val="el-GR"/>
        </w:rPr>
        <w:t>δεν τους παρ</w:t>
      </w:r>
      <w:r w:rsidR="00A20AE0">
        <w:rPr>
          <w:rFonts w:ascii="Bookman Old Style" w:hAnsi="Bookman Old Style" w:cs="Arial"/>
          <w:sz w:val="28"/>
          <w:szCs w:val="28"/>
          <w:lang w:val="el-GR"/>
        </w:rPr>
        <w:t>α</w:t>
      </w:r>
      <w:r w:rsidR="001B1F2D">
        <w:rPr>
          <w:rFonts w:ascii="Bookman Old Style" w:hAnsi="Bookman Old Style" w:cs="Arial"/>
          <w:sz w:val="28"/>
          <w:szCs w:val="28"/>
          <w:lang w:val="el-GR"/>
        </w:rPr>
        <w:t>χώρησε</w:t>
      </w:r>
      <w:r>
        <w:rPr>
          <w:rFonts w:ascii="Bookman Old Style" w:hAnsi="Bookman Old Style" w:cs="Arial"/>
          <w:sz w:val="28"/>
          <w:szCs w:val="28"/>
          <w:lang w:val="el-GR"/>
        </w:rPr>
        <w:t xml:space="preserve"> </w:t>
      </w:r>
      <w:r w:rsidR="002A2EA3">
        <w:rPr>
          <w:rFonts w:ascii="Bookman Old Style" w:hAnsi="Bookman Old Style" w:cs="Arial"/>
          <w:sz w:val="28"/>
          <w:szCs w:val="28"/>
          <w:lang w:val="el-GR"/>
        </w:rPr>
        <w:t xml:space="preserve">μεγαλύτερο </w:t>
      </w:r>
      <w:r>
        <w:rPr>
          <w:rFonts w:ascii="Bookman Old Style" w:hAnsi="Bookman Old Style" w:cs="Arial"/>
          <w:sz w:val="28"/>
          <w:szCs w:val="28"/>
          <w:lang w:val="el-GR"/>
        </w:rPr>
        <w:t xml:space="preserve">χρονικό διάστημα </w:t>
      </w:r>
      <w:r w:rsidR="001B1F2D">
        <w:rPr>
          <w:rFonts w:ascii="Bookman Old Style" w:hAnsi="Bookman Old Style" w:cs="Arial"/>
          <w:sz w:val="28"/>
          <w:szCs w:val="28"/>
          <w:lang w:val="el-GR"/>
        </w:rPr>
        <w:t>αλλά</w:t>
      </w:r>
      <w:r w:rsidR="001B1F2D" w:rsidRPr="001B1F2D">
        <w:rPr>
          <w:rFonts w:ascii="Bookman Old Style" w:hAnsi="Bookman Old Style" w:cs="Arial"/>
          <w:sz w:val="28"/>
          <w:szCs w:val="28"/>
          <w:lang w:val="el-GR"/>
        </w:rPr>
        <w:t xml:space="preserve"> </w:t>
      </w:r>
      <w:r w:rsidR="001B1F2D">
        <w:rPr>
          <w:rFonts w:ascii="Bookman Old Style" w:hAnsi="Bookman Old Style" w:cs="Arial"/>
          <w:sz w:val="28"/>
          <w:szCs w:val="28"/>
          <w:lang w:val="el-GR"/>
        </w:rPr>
        <w:t xml:space="preserve">μικρότερο </w:t>
      </w:r>
      <w:r>
        <w:rPr>
          <w:rFonts w:ascii="Bookman Old Style" w:hAnsi="Bookman Old Style" w:cs="Arial"/>
          <w:sz w:val="28"/>
          <w:szCs w:val="28"/>
          <w:lang w:val="el-GR"/>
        </w:rPr>
        <w:t xml:space="preserve">το οποίο θεωρούν ότι δεν ήταν, υπό τις περιστάσεις, επαρκές για να προετοιμαστούν κατάλληλα για την προώθηση της υπεράσπισης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 xml:space="preserve">. </w:t>
      </w:r>
    </w:p>
    <w:p w14:paraId="76F9095D" w14:textId="77777777" w:rsidR="007E7A16" w:rsidRDefault="007E7A16" w:rsidP="007345A5">
      <w:pPr>
        <w:spacing w:line="480" w:lineRule="auto"/>
        <w:ind w:right="-35"/>
        <w:jc w:val="both"/>
        <w:rPr>
          <w:rFonts w:ascii="Bookman Old Style" w:hAnsi="Bookman Old Style" w:cs="Arial"/>
          <w:sz w:val="28"/>
          <w:szCs w:val="28"/>
          <w:lang w:val="el-GR"/>
        </w:rPr>
      </w:pPr>
    </w:p>
    <w:p w14:paraId="7DDF7D27" w14:textId="1CEE972B" w:rsidR="00DB263F" w:rsidRPr="006D5B90" w:rsidRDefault="00036059" w:rsidP="00DB263F">
      <w:pPr>
        <w:spacing w:line="480" w:lineRule="auto"/>
        <w:ind w:right="62"/>
        <w:jc w:val="both"/>
        <w:rPr>
          <w:rFonts w:ascii="Bookman Old Style" w:hAnsi="Bookman Old Style"/>
          <w:color w:val="000000"/>
          <w:sz w:val="27"/>
          <w:szCs w:val="27"/>
          <w:lang w:val="el-GR"/>
        </w:rPr>
      </w:pPr>
      <w:r>
        <w:rPr>
          <w:rFonts w:ascii="Bookman Old Style" w:hAnsi="Bookman Old Style" w:cs="Arial"/>
          <w:sz w:val="28"/>
          <w:szCs w:val="28"/>
          <w:lang w:val="el-GR"/>
        </w:rPr>
        <w:t xml:space="preserve">Είναι σαφές ότι η ουσία του παραπόνου των </w:t>
      </w:r>
      <w:proofErr w:type="spellStart"/>
      <w:r>
        <w:rPr>
          <w:rFonts w:ascii="Bookman Old Style" w:hAnsi="Bookman Old Style" w:cs="Arial"/>
          <w:sz w:val="28"/>
          <w:szCs w:val="28"/>
          <w:lang w:val="el-GR"/>
        </w:rPr>
        <w:t>Αιτητών</w:t>
      </w:r>
      <w:proofErr w:type="spellEnd"/>
      <w:r>
        <w:rPr>
          <w:rFonts w:ascii="Bookman Old Style" w:hAnsi="Bookman Old Style" w:cs="Arial"/>
          <w:sz w:val="28"/>
          <w:szCs w:val="28"/>
          <w:lang w:val="el-GR"/>
        </w:rPr>
        <w:t xml:space="preserve"> είναι ο τρόπος που το Δικαστήριο άσκησε τη διακριτική του ευχέρεια, </w:t>
      </w:r>
      <w:r w:rsidR="00F01F80">
        <w:rPr>
          <w:rFonts w:ascii="Bookman Old Style" w:hAnsi="Bookman Old Style" w:cs="Arial"/>
          <w:sz w:val="28"/>
          <w:szCs w:val="28"/>
          <w:lang w:val="el-GR"/>
        </w:rPr>
        <w:t>μη εγκρίνοντας</w:t>
      </w:r>
      <w:r>
        <w:rPr>
          <w:rFonts w:ascii="Bookman Old Style" w:hAnsi="Bookman Old Style" w:cs="Arial"/>
          <w:sz w:val="28"/>
          <w:szCs w:val="28"/>
          <w:lang w:val="el-GR"/>
        </w:rPr>
        <w:t xml:space="preserve"> το αίτημα για αναβολή της ακρόασης για περισσότερες ημέρες και το πώς καθόρισε την ενώπιον του διαδικασία.</w:t>
      </w:r>
      <w:r w:rsidR="00DB263F" w:rsidRPr="00E004BA">
        <w:rPr>
          <w:rFonts w:ascii="Bookman Old Style" w:hAnsi="Bookman Old Style" w:cs="Arial"/>
          <w:sz w:val="28"/>
          <w:szCs w:val="28"/>
          <w:lang w:val="el-GR"/>
        </w:rPr>
        <w:t xml:space="preserve"> </w:t>
      </w:r>
      <w:r w:rsidR="001833AB" w:rsidRPr="00E004BA">
        <w:rPr>
          <w:rFonts w:ascii="Bookman Old Style" w:hAnsi="Bookman Old Style" w:cs="Arial"/>
          <w:color w:val="000000"/>
          <w:sz w:val="28"/>
          <w:szCs w:val="28"/>
          <w:lang w:val="el-GR"/>
        </w:rPr>
        <w:t xml:space="preserve">Είναι λοιπόν φανερό ότι το όλο θέμα ανάγεται στον τρόπο χειρισμού της διαδικασίας από το Κατώτερο Δικαστήριο στο πλαίσιο της διακριτικής ευχέρειας που αυτό </w:t>
      </w:r>
      <w:proofErr w:type="spellStart"/>
      <w:r w:rsidR="001833AB" w:rsidRPr="00E004BA">
        <w:rPr>
          <w:rFonts w:ascii="Bookman Old Style" w:hAnsi="Bookman Old Style" w:cs="Arial"/>
          <w:color w:val="000000"/>
          <w:sz w:val="28"/>
          <w:szCs w:val="28"/>
          <w:lang w:val="el-GR"/>
        </w:rPr>
        <w:t>κέκτητο</w:t>
      </w:r>
      <w:proofErr w:type="spellEnd"/>
      <w:r w:rsidR="001833AB" w:rsidRPr="00E004BA">
        <w:rPr>
          <w:rFonts w:ascii="Bookman Old Style" w:hAnsi="Bookman Old Style" w:cs="Arial"/>
          <w:color w:val="000000"/>
          <w:sz w:val="28"/>
          <w:szCs w:val="28"/>
          <w:lang w:val="el-GR"/>
        </w:rPr>
        <w:t>.</w:t>
      </w:r>
      <w:r w:rsidR="001833AB" w:rsidRPr="00E004BA">
        <w:rPr>
          <w:rFonts w:ascii="Bookman Old Style" w:hAnsi="Bookman Old Style" w:cs="Arial"/>
          <w:color w:val="000000"/>
          <w:sz w:val="28"/>
          <w:szCs w:val="28"/>
        </w:rPr>
        <w:t> </w:t>
      </w:r>
      <w:r w:rsidR="00DB263F" w:rsidRPr="00E004BA">
        <w:rPr>
          <w:rFonts w:ascii="Bookman Old Style" w:hAnsi="Bookman Old Style" w:cs="Arial"/>
          <w:color w:val="000000"/>
          <w:sz w:val="28"/>
          <w:szCs w:val="28"/>
          <w:lang w:val="el-GR"/>
        </w:rPr>
        <w:t>Δεν θα κριθεί εδώ η ορθότητα του χειρισμού αυτού στον οποίο </w:t>
      </w:r>
      <w:bookmarkStart w:id="1" w:name="_Hlk122190813"/>
      <w:r w:rsidR="00DB263F" w:rsidRPr="00E004BA">
        <w:rPr>
          <w:rFonts w:ascii="Bookman Old Style" w:hAnsi="Bookman Old Style" w:cs="Arial"/>
          <w:color w:val="000000"/>
          <w:sz w:val="28"/>
          <w:szCs w:val="28"/>
          <w:lang w:val="el-GR"/>
        </w:rPr>
        <w:t>το Κατώτερο Δικαστήριο</w:t>
      </w:r>
      <w:bookmarkEnd w:id="1"/>
      <w:r w:rsidR="00DB263F" w:rsidRPr="00E004BA">
        <w:rPr>
          <w:rFonts w:ascii="Bookman Old Style" w:hAnsi="Bookman Old Style" w:cs="Arial"/>
          <w:color w:val="000000"/>
          <w:sz w:val="28"/>
          <w:szCs w:val="28"/>
          <w:lang w:val="el-GR"/>
        </w:rPr>
        <w:t> </w:t>
      </w:r>
      <w:proofErr w:type="spellStart"/>
      <w:r w:rsidR="00DB263F" w:rsidRPr="00E004BA">
        <w:rPr>
          <w:rFonts w:ascii="Bookman Old Style" w:hAnsi="Bookman Old Style" w:cs="Arial"/>
          <w:color w:val="000000"/>
          <w:sz w:val="28"/>
          <w:szCs w:val="28"/>
          <w:lang w:val="el-GR"/>
        </w:rPr>
        <w:t>προέβηκε</w:t>
      </w:r>
      <w:proofErr w:type="spellEnd"/>
      <w:r w:rsidR="00903EAA" w:rsidRPr="00E004BA">
        <w:rPr>
          <w:rFonts w:ascii="Bookman Old Style" w:hAnsi="Bookman Old Style" w:cs="Arial"/>
          <w:color w:val="000000"/>
          <w:sz w:val="28"/>
          <w:szCs w:val="28"/>
          <w:lang w:val="el-GR"/>
        </w:rPr>
        <w:t xml:space="preserve"> μέσα στο πλαίσιο του συνόλου των δεδομένων που είχε ενώπιον του</w:t>
      </w:r>
      <w:r w:rsidR="00DB263F" w:rsidRPr="00E004BA">
        <w:rPr>
          <w:rFonts w:ascii="Bookman Old Style" w:hAnsi="Bookman Old Style" w:cs="Arial"/>
          <w:color w:val="000000"/>
          <w:sz w:val="28"/>
          <w:szCs w:val="28"/>
          <w:lang w:val="el-GR"/>
        </w:rPr>
        <w:t xml:space="preserve">. </w:t>
      </w:r>
      <w:r w:rsidR="005B5053">
        <w:rPr>
          <w:rFonts w:ascii="Bookman Old Style" w:hAnsi="Bookman Old Style" w:cs="Arial"/>
          <w:color w:val="000000"/>
          <w:sz w:val="28"/>
          <w:szCs w:val="28"/>
          <w:lang w:val="el-GR"/>
        </w:rPr>
        <w:t xml:space="preserve">Υπενθυμίζεται, εν προκειμένω, ότι  η εκδίκαση  μιας υπόθεσης και ο προγραμματισμός του χρόνου εμπίπτει στην αρμοδιότητα </w:t>
      </w:r>
      <w:r w:rsidR="005B5053">
        <w:rPr>
          <w:rFonts w:ascii="Bookman Old Style" w:hAnsi="Bookman Old Style" w:cs="Arial"/>
          <w:color w:val="000000"/>
          <w:sz w:val="28"/>
          <w:szCs w:val="28"/>
          <w:lang w:val="el-GR"/>
        </w:rPr>
        <w:lastRenderedPageBreak/>
        <w:t xml:space="preserve">του Δικαστηρίου και στην άσκηση της διακριτικής του εξουσίας (βλ. </w:t>
      </w:r>
      <w:r w:rsidR="005B5053" w:rsidRPr="006D5B90">
        <w:rPr>
          <w:rFonts w:ascii="Bookman Old Style" w:hAnsi="Bookman Old Style"/>
          <w:b/>
          <w:bCs/>
          <w:i/>
          <w:iCs/>
          <w:sz w:val="28"/>
          <w:szCs w:val="28"/>
          <w:lang w:val="el-GR"/>
        </w:rPr>
        <w:t xml:space="preserve">Αναφορικά με την Αίτηση </w:t>
      </w:r>
      <w:r w:rsidR="005B5053">
        <w:rPr>
          <w:rFonts w:ascii="Bookman Old Style" w:hAnsi="Bookman Old Style"/>
          <w:b/>
          <w:bCs/>
          <w:i/>
          <w:iCs/>
          <w:sz w:val="28"/>
          <w:szCs w:val="28"/>
          <w:lang w:val="el-GR"/>
        </w:rPr>
        <w:t xml:space="preserve">του </w:t>
      </w:r>
      <w:r w:rsidR="005B5053" w:rsidRPr="005B5053">
        <w:rPr>
          <w:rFonts w:ascii="Bookman Old Style" w:hAnsi="Bookman Old Style" w:cs="Arial"/>
          <w:b/>
          <w:bCs/>
          <w:i/>
          <w:iCs/>
          <w:color w:val="000000"/>
          <w:sz w:val="28"/>
          <w:szCs w:val="28"/>
          <w:lang w:val="el-GR"/>
        </w:rPr>
        <w:t>Τ. Μακρίδη (2002) 1 Α.Α.Δ. 115</w:t>
      </w:r>
      <w:r w:rsidR="005B5053">
        <w:rPr>
          <w:rFonts w:ascii="Bookman Old Style" w:hAnsi="Bookman Old Style" w:cs="Arial"/>
          <w:color w:val="000000"/>
          <w:sz w:val="28"/>
          <w:szCs w:val="28"/>
          <w:lang w:val="el-GR"/>
        </w:rPr>
        <w:t xml:space="preserve">). </w:t>
      </w:r>
      <w:r w:rsidR="00DB263F" w:rsidRPr="00E004BA">
        <w:rPr>
          <w:rFonts w:ascii="Bookman Old Style" w:hAnsi="Bookman Old Style" w:cs="Arial"/>
          <w:color w:val="000000"/>
          <w:sz w:val="28"/>
          <w:szCs w:val="28"/>
          <w:lang w:val="el-GR"/>
        </w:rPr>
        <w:t xml:space="preserve">Δεν είναι ο ρόλος του </w:t>
      </w:r>
      <w:proofErr w:type="spellStart"/>
      <w:r w:rsidR="00DB263F" w:rsidRPr="00E004BA">
        <w:rPr>
          <w:rFonts w:ascii="Bookman Old Style" w:hAnsi="Bookman Old Style" w:cs="Arial"/>
          <w:color w:val="000000"/>
          <w:sz w:val="28"/>
          <w:szCs w:val="28"/>
          <w:lang w:val="el-GR"/>
        </w:rPr>
        <w:t>Ανωτάτου</w:t>
      </w:r>
      <w:proofErr w:type="spellEnd"/>
      <w:r w:rsidR="00DB263F" w:rsidRPr="00E004BA">
        <w:rPr>
          <w:rFonts w:ascii="Bookman Old Style" w:hAnsi="Bookman Old Style" w:cs="Arial"/>
          <w:color w:val="000000"/>
          <w:sz w:val="28"/>
          <w:szCs w:val="28"/>
          <w:lang w:val="el-GR"/>
        </w:rPr>
        <w:t xml:space="preserve"> Δικαστηρίου στην παρούσα διαδικασία ο έλεγχος της ορθότητας του χειρισμού στον οποίο έχει προβεί το Κατώτερο Δικαστήριο ασκώντας τη διακριτική του ευχέρεια.</w:t>
      </w:r>
      <w:r w:rsidR="00DB263F" w:rsidRPr="00E004BA">
        <w:rPr>
          <w:rFonts w:ascii="Bookman Old Style" w:hAnsi="Bookman Old Style"/>
          <w:color w:val="000000"/>
          <w:sz w:val="27"/>
          <w:szCs w:val="27"/>
          <w:lang w:val="el-GR"/>
        </w:rPr>
        <w:t xml:space="preserve"> </w:t>
      </w:r>
      <w:r w:rsidR="006D5B90" w:rsidRPr="00605583">
        <w:rPr>
          <w:rFonts w:ascii="Bookman Old Style" w:hAnsi="Bookman Old Style"/>
          <w:color w:val="000000"/>
          <w:sz w:val="28"/>
          <w:szCs w:val="28"/>
          <w:lang w:val="el-GR"/>
        </w:rPr>
        <w:t>Το ενδεδειγμένο ένδικο μέσο για το σκοπ</w:t>
      </w:r>
      <w:r w:rsidR="00605583" w:rsidRPr="00605583">
        <w:rPr>
          <w:rFonts w:ascii="Bookman Old Style" w:hAnsi="Bookman Old Style"/>
          <w:color w:val="000000"/>
          <w:sz w:val="28"/>
          <w:szCs w:val="28"/>
          <w:lang w:val="el-GR"/>
        </w:rPr>
        <w:t>ό αυτό είναι η έφεση.</w:t>
      </w:r>
      <w:r w:rsidR="00605583">
        <w:rPr>
          <w:rFonts w:ascii="Bookman Old Style" w:hAnsi="Bookman Old Style"/>
          <w:color w:val="000000"/>
          <w:sz w:val="27"/>
          <w:szCs w:val="27"/>
          <w:lang w:val="el-GR"/>
        </w:rPr>
        <w:t xml:space="preserve"> </w:t>
      </w:r>
      <w:r w:rsidR="00DB263F" w:rsidRPr="00E004BA">
        <w:rPr>
          <w:rFonts w:ascii="Bookman Old Style" w:hAnsi="Bookman Old Style" w:cs="Arial"/>
          <w:color w:val="000000"/>
          <w:sz w:val="28"/>
          <w:szCs w:val="28"/>
          <w:lang w:val="el-GR"/>
        </w:rPr>
        <w:t xml:space="preserve">Ακόμα και εκεί που η διακριτική του ευχέρεια ασκήθηκε με τρόπο λανθασμένο, δεν αποτελεί λόγο για έκδοση διατάγματος στα πλαίσια της προνομιακής εξουσίας του </w:t>
      </w:r>
      <w:proofErr w:type="spellStart"/>
      <w:r w:rsidR="00DB263F" w:rsidRPr="00E004BA">
        <w:rPr>
          <w:rFonts w:ascii="Bookman Old Style" w:hAnsi="Bookman Old Style" w:cs="Arial"/>
          <w:color w:val="000000"/>
          <w:sz w:val="28"/>
          <w:szCs w:val="28"/>
          <w:lang w:val="el-GR"/>
        </w:rPr>
        <w:t>Ανωτάτου</w:t>
      </w:r>
      <w:proofErr w:type="spellEnd"/>
      <w:r w:rsidR="00DB263F" w:rsidRPr="00E004BA">
        <w:rPr>
          <w:rFonts w:ascii="Bookman Old Style" w:hAnsi="Bookman Old Style" w:cs="Arial"/>
          <w:color w:val="000000"/>
          <w:sz w:val="28"/>
          <w:szCs w:val="28"/>
          <w:lang w:val="el-GR"/>
        </w:rPr>
        <w:t xml:space="preserve"> Δικαστηρίου. </w:t>
      </w:r>
      <w:r w:rsidR="006D5B90" w:rsidRPr="006D5B90">
        <w:rPr>
          <w:rFonts w:ascii="Bookman Old Style" w:hAnsi="Bookman Old Style"/>
          <w:sz w:val="28"/>
          <w:szCs w:val="28"/>
          <w:lang w:val="el-GR"/>
        </w:rPr>
        <w:t>Το ότι ένα άλλο Δικαστήριο θα</w:t>
      </w:r>
      <w:r w:rsidR="006D5B90">
        <w:rPr>
          <w:rFonts w:ascii="Bookman Old Style" w:hAnsi="Bookman Old Style"/>
          <w:sz w:val="28"/>
          <w:szCs w:val="28"/>
          <w:lang w:val="el-GR"/>
        </w:rPr>
        <w:t xml:space="preserve"> μπορούσε, ενδεχομένως, να χειριζόταν την υπό κρίση περίπτωση κάπως διαφορετικά, δεν δικαιολογεί τη χορήγηση άδειας για καταχώριση Προνομιακού Εντάλματος (βλ. </w:t>
      </w:r>
      <w:bookmarkStart w:id="2" w:name="_Hlk144149789"/>
      <w:r w:rsidR="006D5B90" w:rsidRPr="006D5B90">
        <w:rPr>
          <w:rFonts w:ascii="Bookman Old Style" w:hAnsi="Bookman Old Style"/>
          <w:b/>
          <w:bCs/>
          <w:i/>
          <w:iCs/>
          <w:sz w:val="28"/>
          <w:szCs w:val="28"/>
          <w:lang w:val="el-GR"/>
        </w:rPr>
        <w:t xml:space="preserve">Αναφορικά με την Αίτηση </w:t>
      </w:r>
      <w:bookmarkEnd w:id="2"/>
      <w:r w:rsidR="006D5B90" w:rsidRPr="006D5B90">
        <w:rPr>
          <w:rFonts w:ascii="Bookman Old Style" w:hAnsi="Bookman Old Style"/>
          <w:b/>
          <w:bCs/>
          <w:i/>
          <w:iCs/>
          <w:sz w:val="28"/>
          <w:szCs w:val="28"/>
          <w:lang w:val="el-GR"/>
        </w:rPr>
        <w:t>της Δόμνας Αντωνιάδου (2010) 1 Α.Α.Δ. 1591, 1599</w:t>
      </w:r>
      <w:r w:rsidR="006D5B90">
        <w:rPr>
          <w:rFonts w:ascii="Bookman Old Style" w:hAnsi="Bookman Old Style"/>
          <w:sz w:val="28"/>
          <w:szCs w:val="28"/>
          <w:lang w:val="el-GR"/>
        </w:rPr>
        <w:t>).</w:t>
      </w:r>
      <w:r w:rsidR="006D5B90" w:rsidRPr="006D5B90">
        <w:rPr>
          <w:lang w:val="el-GR"/>
        </w:rPr>
        <w:t xml:space="preserve"> </w:t>
      </w:r>
      <w:r w:rsidR="00DB263F" w:rsidRPr="00E004BA">
        <w:rPr>
          <w:rFonts w:ascii="Bookman Old Style" w:hAnsi="Bookman Old Style" w:cs="Arial"/>
          <w:color w:val="000000"/>
          <w:sz w:val="28"/>
          <w:szCs w:val="28"/>
          <w:lang w:val="el-GR"/>
        </w:rPr>
        <w:t>Με το Προνομιακό Ένταλμα δεν αντικαθίσταται η κρίση που διαμόρφωσε το Κατώτερο Δικαστήριο αναφορικά με ένα ζήτημα που αποφάσισε στο πλαίσιο της δικαιοδοσίας του</w:t>
      </w:r>
      <w:r w:rsidR="00903EAA" w:rsidRPr="00E004BA">
        <w:rPr>
          <w:rFonts w:ascii="Bookman Old Style" w:hAnsi="Bookman Old Style" w:cs="Arial"/>
          <w:color w:val="000000"/>
          <w:sz w:val="28"/>
          <w:szCs w:val="28"/>
          <w:lang w:val="el-GR"/>
        </w:rPr>
        <w:t xml:space="preserve"> (βλ. </w:t>
      </w:r>
      <w:r w:rsidR="00903EAA" w:rsidRPr="00E004BA">
        <w:rPr>
          <w:rFonts w:ascii="Bookman Old Style" w:hAnsi="Bookman Old Style" w:cs="Arial"/>
          <w:b/>
          <w:bCs/>
          <w:i/>
          <w:iCs/>
          <w:color w:val="000000"/>
          <w:sz w:val="28"/>
          <w:szCs w:val="28"/>
          <w:lang w:val="en-US"/>
        </w:rPr>
        <w:t>In</w:t>
      </w:r>
      <w:r w:rsidR="00903EAA" w:rsidRPr="006D5B90">
        <w:rPr>
          <w:rFonts w:ascii="Bookman Old Style" w:hAnsi="Bookman Old Style" w:cs="Arial"/>
          <w:b/>
          <w:bCs/>
          <w:i/>
          <w:iCs/>
          <w:color w:val="000000"/>
          <w:sz w:val="28"/>
          <w:szCs w:val="28"/>
          <w:lang w:val="el-GR"/>
        </w:rPr>
        <w:t xml:space="preserve"> </w:t>
      </w:r>
      <w:r w:rsidR="00903EAA" w:rsidRPr="00E004BA">
        <w:rPr>
          <w:rFonts w:ascii="Bookman Old Style" w:hAnsi="Bookman Old Style" w:cs="Arial"/>
          <w:b/>
          <w:bCs/>
          <w:i/>
          <w:iCs/>
          <w:color w:val="000000"/>
          <w:sz w:val="28"/>
          <w:szCs w:val="28"/>
          <w:lang w:val="en-US"/>
        </w:rPr>
        <w:t>Re</w:t>
      </w:r>
      <w:r w:rsidR="00903EAA" w:rsidRPr="006D5B90">
        <w:rPr>
          <w:rFonts w:ascii="Bookman Old Style" w:hAnsi="Bookman Old Style" w:cs="Arial"/>
          <w:b/>
          <w:bCs/>
          <w:i/>
          <w:iCs/>
          <w:color w:val="000000"/>
          <w:sz w:val="28"/>
          <w:szCs w:val="28"/>
          <w:lang w:val="el-GR"/>
        </w:rPr>
        <w:t xml:space="preserve"> </w:t>
      </w:r>
      <w:proofErr w:type="spellStart"/>
      <w:r w:rsidR="00903EAA" w:rsidRPr="00E004BA">
        <w:rPr>
          <w:rFonts w:ascii="Bookman Old Style" w:hAnsi="Bookman Old Style" w:cs="Arial"/>
          <w:b/>
          <w:bCs/>
          <w:i/>
          <w:iCs/>
          <w:color w:val="000000"/>
          <w:sz w:val="28"/>
          <w:szCs w:val="28"/>
          <w:lang w:val="en-US"/>
        </w:rPr>
        <w:t>Malikides</w:t>
      </w:r>
      <w:proofErr w:type="spellEnd"/>
      <w:r w:rsidR="00903EAA" w:rsidRPr="006D5B90">
        <w:rPr>
          <w:rFonts w:ascii="Bookman Old Style" w:hAnsi="Bookman Old Style" w:cs="Arial"/>
          <w:b/>
          <w:bCs/>
          <w:i/>
          <w:iCs/>
          <w:color w:val="000000"/>
          <w:sz w:val="28"/>
          <w:szCs w:val="28"/>
          <w:lang w:val="el-GR"/>
        </w:rPr>
        <w:t xml:space="preserve"> </w:t>
      </w:r>
      <w:r w:rsidR="00903EAA" w:rsidRPr="00E004BA">
        <w:rPr>
          <w:rFonts w:ascii="Bookman Old Style" w:hAnsi="Bookman Old Style" w:cs="Arial"/>
          <w:b/>
          <w:bCs/>
          <w:i/>
          <w:iCs/>
          <w:color w:val="000000"/>
          <w:sz w:val="28"/>
          <w:szCs w:val="28"/>
          <w:lang w:val="en-US"/>
        </w:rPr>
        <w:t>and</w:t>
      </w:r>
      <w:r w:rsidR="00903EAA" w:rsidRPr="006D5B90">
        <w:rPr>
          <w:rFonts w:ascii="Bookman Old Style" w:hAnsi="Bookman Old Style" w:cs="Arial"/>
          <w:b/>
          <w:bCs/>
          <w:i/>
          <w:iCs/>
          <w:color w:val="000000"/>
          <w:sz w:val="28"/>
          <w:szCs w:val="28"/>
          <w:lang w:val="el-GR"/>
        </w:rPr>
        <w:t xml:space="preserve"> </w:t>
      </w:r>
      <w:r w:rsidR="00903EAA" w:rsidRPr="00E004BA">
        <w:rPr>
          <w:rFonts w:ascii="Bookman Old Style" w:hAnsi="Bookman Old Style" w:cs="Arial"/>
          <w:b/>
          <w:bCs/>
          <w:i/>
          <w:iCs/>
          <w:color w:val="000000"/>
          <w:sz w:val="28"/>
          <w:szCs w:val="28"/>
          <w:lang w:val="en-US"/>
        </w:rPr>
        <w:t>Others</w:t>
      </w:r>
      <w:r w:rsidR="00903EAA" w:rsidRPr="006D5B90">
        <w:rPr>
          <w:rFonts w:ascii="Bookman Old Style" w:hAnsi="Bookman Old Style" w:cs="Arial"/>
          <w:b/>
          <w:bCs/>
          <w:i/>
          <w:iCs/>
          <w:color w:val="000000"/>
          <w:sz w:val="28"/>
          <w:szCs w:val="28"/>
          <w:lang w:val="el-GR"/>
        </w:rPr>
        <w:t xml:space="preserve"> (1980) 1 </w:t>
      </w:r>
      <w:r w:rsidR="00903EAA" w:rsidRPr="00E004BA">
        <w:rPr>
          <w:rFonts w:ascii="Bookman Old Style" w:hAnsi="Bookman Old Style" w:cs="Arial"/>
          <w:b/>
          <w:bCs/>
          <w:i/>
          <w:iCs/>
          <w:color w:val="000000"/>
          <w:sz w:val="28"/>
          <w:szCs w:val="28"/>
          <w:lang w:val="en-US"/>
        </w:rPr>
        <w:t>C</w:t>
      </w:r>
      <w:r w:rsidR="00903EAA" w:rsidRPr="006D5B90">
        <w:rPr>
          <w:rFonts w:ascii="Bookman Old Style" w:hAnsi="Bookman Old Style" w:cs="Arial"/>
          <w:b/>
          <w:bCs/>
          <w:i/>
          <w:iCs/>
          <w:color w:val="000000"/>
          <w:sz w:val="28"/>
          <w:szCs w:val="28"/>
          <w:lang w:val="el-GR"/>
        </w:rPr>
        <w:t>.</w:t>
      </w:r>
      <w:r w:rsidR="00903EAA" w:rsidRPr="00E004BA">
        <w:rPr>
          <w:rFonts w:ascii="Bookman Old Style" w:hAnsi="Bookman Old Style" w:cs="Arial"/>
          <w:b/>
          <w:bCs/>
          <w:i/>
          <w:iCs/>
          <w:color w:val="000000"/>
          <w:sz w:val="28"/>
          <w:szCs w:val="28"/>
          <w:lang w:val="en-US"/>
        </w:rPr>
        <w:t>L</w:t>
      </w:r>
      <w:r w:rsidR="00903EAA" w:rsidRPr="006D5B90">
        <w:rPr>
          <w:rFonts w:ascii="Bookman Old Style" w:hAnsi="Bookman Old Style" w:cs="Arial"/>
          <w:b/>
          <w:bCs/>
          <w:i/>
          <w:iCs/>
          <w:color w:val="000000"/>
          <w:sz w:val="28"/>
          <w:szCs w:val="28"/>
          <w:lang w:val="el-GR"/>
        </w:rPr>
        <w:t>.</w:t>
      </w:r>
      <w:r w:rsidR="00903EAA" w:rsidRPr="00E004BA">
        <w:rPr>
          <w:rFonts w:ascii="Bookman Old Style" w:hAnsi="Bookman Old Style" w:cs="Arial"/>
          <w:b/>
          <w:bCs/>
          <w:i/>
          <w:iCs/>
          <w:color w:val="000000"/>
          <w:sz w:val="28"/>
          <w:szCs w:val="28"/>
          <w:lang w:val="en-US"/>
        </w:rPr>
        <w:t>R</w:t>
      </w:r>
      <w:r w:rsidR="00DB263F" w:rsidRPr="00E004BA">
        <w:rPr>
          <w:rFonts w:ascii="Bookman Old Style" w:hAnsi="Bookman Old Style" w:cs="Arial"/>
          <w:b/>
          <w:bCs/>
          <w:i/>
          <w:iCs/>
          <w:color w:val="000000"/>
          <w:sz w:val="28"/>
          <w:szCs w:val="28"/>
          <w:lang w:val="el-GR"/>
        </w:rPr>
        <w:t>.</w:t>
      </w:r>
      <w:r w:rsidR="00FF7E52">
        <w:rPr>
          <w:rFonts w:ascii="Bookman Old Style" w:hAnsi="Bookman Old Style" w:cs="Arial"/>
          <w:b/>
          <w:bCs/>
          <w:i/>
          <w:iCs/>
          <w:color w:val="000000"/>
          <w:sz w:val="28"/>
          <w:szCs w:val="28"/>
          <w:lang w:val="el-GR"/>
        </w:rPr>
        <w:t xml:space="preserve"> </w:t>
      </w:r>
      <w:r w:rsidR="00903EAA" w:rsidRPr="006D5B90">
        <w:rPr>
          <w:rFonts w:ascii="Bookman Old Style" w:hAnsi="Bookman Old Style" w:cs="Arial"/>
          <w:b/>
          <w:bCs/>
          <w:i/>
          <w:iCs/>
          <w:color w:val="000000"/>
          <w:sz w:val="28"/>
          <w:szCs w:val="28"/>
          <w:lang w:val="el-GR"/>
        </w:rPr>
        <w:t>472</w:t>
      </w:r>
      <w:r w:rsidR="00903EAA" w:rsidRPr="00E004BA">
        <w:rPr>
          <w:rStyle w:val="FootnoteReference"/>
          <w:rFonts w:ascii="Bookman Old Style" w:hAnsi="Bookman Old Style" w:cs="Arial"/>
          <w:color w:val="000000"/>
          <w:sz w:val="28"/>
          <w:szCs w:val="28"/>
          <w:lang w:val="en-US"/>
        </w:rPr>
        <w:footnoteReference w:id="1"/>
      </w:r>
      <w:r w:rsidR="00FF7E52" w:rsidRPr="00FF7E52">
        <w:rPr>
          <w:rFonts w:ascii="Bookman Old Style" w:hAnsi="Bookman Old Style" w:cs="Arial"/>
          <w:color w:val="000000"/>
          <w:sz w:val="28"/>
          <w:szCs w:val="28"/>
          <w:lang w:val="el-GR"/>
        </w:rPr>
        <w:t>)</w:t>
      </w:r>
      <w:r w:rsidR="00903EAA" w:rsidRPr="006D5B90">
        <w:rPr>
          <w:rFonts w:ascii="Bookman Old Style" w:hAnsi="Bookman Old Style" w:cs="Arial"/>
          <w:color w:val="000000"/>
          <w:sz w:val="28"/>
          <w:szCs w:val="28"/>
          <w:lang w:val="el-GR"/>
        </w:rPr>
        <w:t>.</w:t>
      </w:r>
    </w:p>
    <w:p w14:paraId="4B838EC2" w14:textId="74434051" w:rsidR="00036059" w:rsidRPr="00E004BA" w:rsidRDefault="00DB263F" w:rsidP="00B211A1">
      <w:pPr>
        <w:spacing w:line="480" w:lineRule="auto"/>
        <w:ind w:right="62"/>
        <w:jc w:val="both"/>
        <w:rPr>
          <w:rFonts w:ascii="Bookman Old Style" w:hAnsi="Bookman Old Style" w:cs="Arial"/>
          <w:sz w:val="28"/>
          <w:szCs w:val="28"/>
          <w:lang w:val="el-GR"/>
        </w:rPr>
      </w:pPr>
      <w:r w:rsidRPr="00E004BA">
        <w:rPr>
          <w:rFonts w:ascii="Bookman Old Style" w:hAnsi="Bookman Old Style" w:cs="Arial"/>
          <w:color w:val="000000"/>
          <w:sz w:val="28"/>
          <w:szCs w:val="28"/>
          <w:lang w:val="el-GR"/>
        </w:rPr>
        <w:t> </w:t>
      </w:r>
      <w:r w:rsidR="004276FB" w:rsidRPr="00E004BA">
        <w:rPr>
          <w:rFonts w:ascii="Bookman Old Style" w:hAnsi="Bookman Old Style" w:cs="Arial"/>
          <w:sz w:val="28"/>
          <w:szCs w:val="28"/>
          <w:lang w:val="el-GR"/>
        </w:rPr>
        <w:t xml:space="preserve"> </w:t>
      </w:r>
    </w:p>
    <w:p w14:paraId="4FDD5581" w14:textId="758584DC" w:rsidR="00AE4683" w:rsidRDefault="005C3F3D" w:rsidP="00AE4683">
      <w:pPr>
        <w:spacing w:line="480" w:lineRule="auto"/>
        <w:jc w:val="both"/>
        <w:rPr>
          <w:rFonts w:ascii="Bookman Old Style" w:hAnsi="Bookman Old Style" w:cs="Arial"/>
          <w:color w:val="000000"/>
          <w:sz w:val="28"/>
          <w:szCs w:val="28"/>
          <w:lang w:val="el-GR"/>
        </w:rPr>
      </w:pPr>
      <w:r w:rsidRPr="00AE4683">
        <w:rPr>
          <w:rFonts w:ascii="Bookman Old Style" w:hAnsi="Bookman Old Style" w:cs="Arial"/>
          <w:sz w:val="28"/>
          <w:szCs w:val="28"/>
          <w:lang w:val="el-GR"/>
        </w:rPr>
        <w:t xml:space="preserve">Όπως επισημάνθηκε στην υπόθεση </w:t>
      </w:r>
      <w:r w:rsidRPr="00AE4683">
        <w:rPr>
          <w:rFonts w:ascii="Bookman Old Style" w:hAnsi="Bookman Old Style" w:cs="Arial"/>
          <w:b/>
          <w:bCs/>
          <w:i/>
          <w:iCs/>
          <w:sz w:val="28"/>
          <w:szCs w:val="28"/>
          <w:lang w:val="el-GR"/>
        </w:rPr>
        <w:t xml:space="preserve">Επί τοις </w:t>
      </w:r>
      <w:proofErr w:type="spellStart"/>
      <w:r w:rsidRPr="00AE4683">
        <w:rPr>
          <w:rFonts w:ascii="Bookman Old Style" w:hAnsi="Bookman Old Style" w:cs="Arial"/>
          <w:b/>
          <w:bCs/>
          <w:i/>
          <w:iCs/>
          <w:sz w:val="28"/>
          <w:szCs w:val="28"/>
          <w:lang w:val="el-GR"/>
        </w:rPr>
        <w:t>Αφορώσι</w:t>
      </w:r>
      <w:proofErr w:type="spellEnd"/>
      <w:r w:rsidRPr="00AE4683">
        <w:rPr>
          <w:rFonts w:ascii="Bookman Old Style" w:hAnsi="Bookman Old Style" w:cs="Arial"/>
          <w:b/>
          <w:bCs/>
          <w:i/>
          <w:iCs/>
          <w:sz w:val="28"/>
          <w:szCs w:val="28"/>
          <w:lang w:val="el-GR"/>
        </w:rPr>
        <w:t xml:space="preserve"> την Αίτηση των</w:t>
      </w:r>
      <w:r w:rsidR="00FF7E52">
        <w:rPr>
          <w:rFonts w:ascii="Bookman Old Style" w:hAnsi="Bookman Old Style" w:cs="Arial"/>
          <w:b/>
          <w:bCs/>
          <w:i/>
          <w:iCs/>
          <w:sz w:val="28"/>
          <w:szCs w:val="28"/>
          <w:lang w:val="el-GR"/>
        </w:rPr>
        <w:t xml:space="preserve"> </w:t>
      </w:r>
      <w:r w:rsidRPr="00AE4683">
        <w:rPr>
          <w:rFonts w:ascii="Bookman Old Style" w:hAnsi="Bookman Old Style" w:cs="Arial"/>
          <w:b/>
          <w:bCs/>
          <w:i/>
          <w:iCs/>
          <w:sz w:val="28"/>
          <w:szCs w:val="28"/>
          <w:lang w:val="el-GR"/>
        </w:rPr>
        <w:t xml:space="preserve"> Ι + Α Φιλίππου Αρχιτεκτόνων κ.ά</w:t>
      </w:r>
      <w:r w:rsidR="00FF7E52">
        <w:rPr>
          <w:rFonts w:ascii="Bookman Old Style" w:hAnsi="Bookman Old Style" w:cs="Arial"/>
          <w:b/>
          <w:bCs/>
          <w:i/>
          <w:iCs/>
          <w:sz w:val="28"/>
          <w:szCs w:val="28"/>
          <w:lang w:val="el-GR"/>
        </w:rPr>
        <w:t>.</w:t>
      </w:r>
      <w:r w:rsidRPr="00AE4683">
        <w:rPr>
          <w:rFonts w:ascii="Bookman Old Style" w:hAnsi="Bookman Old Style" w:cs="Arial"/>
          <w:b/>
          <w:bCs/>
          <w:i/>
          <w:iCs/>
          <w:sz w:val="28"/>
          <w:szCs w:val="28"/>
          <w:lang w:val="el-GR"/>
        </w:rPr>
        <w:t xml:space="preserve"> (2016) 1</w:t>
      </w:r>
      <w:r w:rsidR="00FF7E52">
        <w:rPr>
          <w:rFonts w:ascii="Bookman Old Style" w:hAnsi="Bookman Old Style" w:cs="Arial"/>
          <w:b/>
          <w:bCs/>
          <w:i/>
          <w:iCs/>
          <w:sz w:val="28"/>
          <w:szCs w:val="28"/>
          <w:lang w:val="el-GR"/>
        </w:rPr>
        <w:t xml:space="preserve"> </w:t>
      </w:r>
      <w:r w:rsidRPr="00AE4683">
        <w:rPr>
          <w:rFonts w:ascii="Bookman Old Style" w:hAnsi="Bookman Old Style" w:cs="Arial"/>
          <w:b/>
          <w:bCs/>
          <w:i/>
          <w:iCs/>
          <w:sz w:val="28"/>
          <w:szCs w:val="28"/>
          <w:lang w:val="el-GR"/>
        </w:rPr>
        <w:t>Α.Α.Δ. 2218</w:t>
      </w:r>
      <w:r w:rsidR="00FF7E52">
        <w:rPr>
          <w:rFonts w:ascii="Bookman Old Style" w:hAnsi="Bookman Old Style" w:cs="Arial"/>
          <w:sz w:val="28"/>
          <w:szCs w:val="28"/>
          <w:lang w:val="el-GR"/>
        </w:rPr>
        <w:t>,</w:t>
      </w:r>
      <w:r w:rsidRPr="00AE4683">
        <w:rPr>
          <w:rFonts w:ascii="Bookman Old Style" w:hAnsi="Bookman Old Style" w:cs="Arial"/>
          <w:sz w:val="28"/>
          <w:szCs w:val="28"/>
          <w:lang w:val="el-GR"/>
        </w:rPr>
        <w:t xml:space="preserve"> «</w:t>
      </w:r>
      <w:r w:rsidRPr="00AE4683">
        <w:rPr>
          <w:rFonts w:ascii="Bookman Old Style" w:hAnsi="Bookman Old Style" w:cs="Tahoma"/>
          <w:i/>
          <w:iCs/>
          <w:sz w:val="28"/>
          <w:szCs w:val="28"/>
          <w:lang w:val="el-GR"/>
        </w:rPr>
        <w:t>Η ευχέρεια αναβολής ασκείται δικαστικά (</w:t>
      </w:r>
      <w:r w:rsidRPr="00AE4683">
        <w:rPr>
          <w:rFonts w:ascii="Bookman Old Style" w:hAnsi="Bookman Old Style" w:cs="Tahoma"/>
          <w:b/>
          <w:bCs/>
          <w:i/>
          <w:iCs/>
          <w:sz w:val="28"/>
          <w:szCs w:val="28"/>
          <w:lang w:val="el-GR"/>
        </w:rPr>
        <w:t>Μαγκάκης</w:t>
      </w:r>
      <w:r w:rsidR="00FF7E52">
        <w:rPr>
          <w:rFonts w:ascii="Bookman Old Style" w:hAnsi="Bookman Old Style" w:cs="Tahoma"/>
          <w:b/>
          <w:bCs/>
          <w:i/>
          <w:iCs/>
          <w:sz w:val="28"/>
          <w:szCs w:val="28"/>
          <w:lang w:val="el-GR"/>
        </w:rPr>
        <w:t xml:space="preserve"> (1990) 1 Α.Α.Δ. 1068</w:t>
      </w:r>
      <w:r w:rsidRPr="00AE4683">
        <w:rPr>
          <w:rFonts w:ascii="Bookman Old Style" w:hAnsi="Bookman Old Style" w:cs="Tahoma"/>
          <w:i/>
          <w:iCs/>
          <w:sz w:val="28"/>
          <w:szCs w:val="28"/>
          <w:lang w:val="el-GR"/>
        </w:rPr>
        <w:t xml:space="preserve">) </w:t>
      </w:r>
      <w:r w:rsidRPr="00AE4683">
        <w:rPr>
          <w:rFonts w:ascii="Bookman Old Style" w:hAnsi="Bookman Old Style" w:cs="Tahoma"/>
          <w:i/>
          <w:iCs/>
          <w:sz w:val="28"/>
          <w:szCs w:val="28"/>
          <w:lang w:val="el-GR"/>
        </w:rPr>
        <w:lastRenderedPageBreak/>
        <w:t xml:space="preserve">εμπίπτοντας στη διακριτική ευχέρεια του Δικαστηρίου, της οποίας τυχόν εσφαλμένη άσκηση ελέγχεται με έφεση και όχι με καταφυγή στην εφεδρεία των εξουσιών του </w:t>
      </w:r>
      <w:proofErr w:type="spellStart"/>
      <w:r w:rsidRPr="00AE4683">
        <w:rPr>
          <w:rFonts w:ascii="Bookman Old Style" w:hAnsi="Bookman Old Style" w:cs="Tahoma"/>
          <w:i/>
          <w:iCs/>
          <w:sz w:val="28"/>
          <w:szCs w:val="28"/>
          <w:lang w:val="el-GR"/>
        </w:rPr>
        <w:t>Ανωτάτου</w:t>
      </w:r>
      <w:proofErr w:type="spellEnd"/>
      <w:r w:rsidRPr="00AE4683">
        <w:rPr>
          <w:rFonts w:ascii="Bookman Old Style" w:hAnsi="Bookman Old Style" w:cs="Tahoma"/>
          <w:i/>
          <w:iCs/>
          <w:sz w:val="28"/>
          <w:szCs w:val="28"/>
          <w:lang w:val="el-GR"/>
        </w:rPr>
        <w:t xml:space="preserve"> Δικαστηρίου (</w:t>
      </w:r>
      <w:r w:rsidRPr="00AE4683">
        <w:rPr>
          <w:rFonts w:ascii="Bookman Old Style" w:hAnsi="Bookman Old Style" w:cs="Tahoma"/>
          <w:b/>
          <w:bCs/>
          <w:i/>
          <w:iCs/>
          <w:sz w:val="28"/>
          <w:szCs w:val="28"/>
          <w:lang w:val="el-GR"/>
        </w:rPr>
        <w:t xml:space="preserve">Αίτηση </w:t>
      </w:r>
      <w:proofErr w:type="spellStart"/>
      <w:r w:rsidRPr="00AE4683">
        <w:rPr>
          <w:rFonts w:ascii="Bookman Old Style" w:hAnsi="Bookman Old Style" w:cs="Tahoma"/>
          <w:b/>
          <w:bCs/>
          <w:i/>
          <w:iCs/>
          <w:sz w:val="28"/>
          <w:szCs w:val="28"/>
          <w:lang w:val="el-GR"/>
        </w:rPr>
        <w:t>Λοϊζου</w:t>
      </w:r>
      <w:proofErr w:type="spellEnd"/>
      <w:r w:rsidRPr="00AE4683">
        <w:rPr>
          <w:rFonts w:ascii="Bookman Old Style" w:hAnsi="Bookman Old Style" w:cs="Tahoma"/>
          <w:b/>
          <w:bCs/>
          <w:i/>
          <w:iCs/>
          <w:sz w:val="28"/>
          <w:szCs w:val="28"/>
          <w:lang w:val="el-GR"/>
        </w:rPr>
        <w:t xml:space="preserve"> Μιχάλη </w:t>
      </w:r>
      <w:proofErr w:type="spellStart"/>
      <w:r w:rsidRPr="00AE4683">
        <w:rPr>
          <w:rFonts w:ascii="Bookman Old Style" w:hAnsi="Bookman Old Style" w:cs="Tahoma"/>
          <w:b/>
          <w:bCs/>
          <w:i/>
          <w:iCs/>
          <w:sz w:val="28"/>
          <w:szCs w:val="28"/>
          <w:lang w:val="el-GR"/>
        </w:rPr>
        <w:t>Σιτανάρη</w:t>
      </w:r>
      <w:proofErr w:type="spellEnd"/>
      <w:r w:rsidR="00FF7E52">
        <w:rPr>
          <w:rFonts w:ascii="Bookman Old Style" w:hAnsi="Bookman Old Style" w:cs="Tahoma"/>
          <w:b/>
          <w:bCs/>
          <w:i/>
          <w:iCs/>
          <w:sz w:val="28"/>
          <w:szCs w:val="28"/>
          <w:lang w:val="el-GR"/>
        </w:rPr>
        <w:t xml:space="preserve"> (2008) 1 Α.Α.Δ. 631</w:t>
      </w:r>
      <w:r w:rsidRPr="00AE4683">
        <w:rPr>
          <w:rFonts w:ascii="Bookman Old Style" w:hAnsi="Bookman Old Style" w:cs="Tahoma"/>
          <w:i/>
          <w:iCs/>
          <w:sz w:val="28"/>
          <w:szCs w:val="28"/>
          <w:lang w:val="el-GR"/>
        </w:rPr>
        <w:t>)</w:t>
      </w:r>
      <w:r w:rsidRPr="00AE4683">
        <w:rPr>
          <w:rFonts w:ascii="Bookman Old Style" w:hAnsi="Bookman Old Style" w:cs="Tahoma"/>
          <w:sz w:val="28"/>
          <w:szCs w:val="28"/>
          <w:lang w:val="el-GR"/>
        </w:rPr>
        <w:t>».</w:t>
      </w:r>
      <w:r w:rsidR="00AE4683" w:rsidRPr="00E004BA">
        <w:rPr>
          <w:rFonts w:ascii="Bookman Old Style" w:hAnsi="Bookman Old Style" w:cs="Tahoma"/>
          <w:sz w:val="28"/>
          <w:szCs w:val="28"/>
          <w:lang w:val="el-GR"/>
        </w:rPr>
        <w:t xml:space="preserve"> </w:t>
      </w:r>
      <w:r w:rsidR="00C00888">
        <w:rPr>
          <w:rFonts w:ascii="Bookman Old Style" w:hAnsi="Bookman Old Style" w:cs="Tahoma"/>
          <w:sz w:val="28"/>
          <w:szCs w:val="28"/>
          <w:lang w:val="el-GR"/>
        </w:rPr>
        <w:t xml:space="preserve">Η άσκηση της διακριτικής ευχέρειας του Δικαστηρίου και το αποτέλεσμα στο οποίο απολήγει δεν υπόκειται σε αναθεωρητικό έλεγχο μέσω Προνομιακών Ενταλμάτων (βλ. </w:t>
      </w:r>
      <w:r w:rsidR="00C00888" w:rsidRPr="00C00888">
        <w:rPr>
          <w:rFonts w:ascii="Bookman Old Style" w:hAnsi="Bookman Old Style" w:cs="Tahoma"/>
          <w:b/>
          <w:bCs/>
          <w:i/>
          <w:iCs/>
          <w:sz w:val="28"/>
          <w:szCs w:val="28"/>
          <w:lang w:val="el-GR"/>
        </w:rPr>
        <w:t xml:space="preserve">Μαγκάκης </w:t>
      </w:r>
      <w:r w:rsidR="00C00888">
        <w:rPr>
          <w:rFonts w:ascii="Bookman Old Style" w:hAnsi="Bookman Old Style" w:cs="Tahoma"/>
          <w:sz w:val="28"/>
          <w:szCs w:val="28"/>
          <w:lang w:val="el-GR"/>
        </w:rPr>
        <w:t xml:space="preserve">(ανωτέρω)). </w:t>
      </w:r>
      <w:r w:rsidR="00AE4683" w:rsidRPr="006D5B90">
        <w:rPr>
          <w:rFonts w:ascii="Bookman Old Style" w:hAnsi="Bookman Old Style" w:cs="Arial"/>
          <w:color w:val="000000"/>
          <w:sz w:val="28"/>
          <w:szCs w:val="28"/>
          <w:lang w:val="el-GR"/>
        </w:rPr>
        <w:t>Τα</w:t>
      </w:r>
      <w:r w:rsidR="00AE4683" w:rsidRPr="00E004BA">
        <w:rPr>
          <w:rFonts w:ascii="Bookman Old Style" w:hAnsi="Bookman Old Style" w:cs="Arial"/>
          <w:color w:val="000000"/>
          <w:sz w:val="28"/>
          <w:szCs w:val="28"/>
          <w:lang w:val="el-GR"/>
        </w:rPr>
        <w:t xml:space="preserve"> </w:t>
      </w:r>
      <w:r w:rsidR="00AE4683" w:rsidRPr="006D5B90">
        <w:rPr>
          <w:rFonts w:ascii="Bookman Old Style" w:hAnsi="Bookman Old Style" w:cs="Arial"/>
          <w:color w:val="000000"/>
          <w:sz w:val="28"/>
          <w:szCs w:val="28"/>
          <w:lang w:val="el-GR"/>
        </w:rPr>
        <w:t xml:space="preserve">Προνομιακά Εντάλματα δεν χρησιμοποιούνται ως έφεση υπό μεταμφίεση, ούτε και ως μέσο </w:t>
      </w:r>
      <w:proofErr w:type="spellStart"/>
      <w:r w:rsidR="00AE4683" w:rsidRPr="006D5B90">
        <w:rPr>
          <w:rFonts w:ascii="Bookman Old Style" w:hAnsi="Bookman Old Style" w:cs="Arial"/>
          <w:color w:val="000000"/>
          <w:sz w:val="28"/>
          <w:szCs w:val="28"/>
          <w:lang w:val="el-GR"/>
        </w:rPr>
        <w:t>επανακρόασης</w:t>
      </w:r>
      <w:proofErr w:type="spellEnd"/>
      <w:r w:rsidR="00AE4683" w:rsidRPr="006D5B90">
        <w:rPr>
          <w:rFonts w:ascii="Bookman Old Style" w:hAnsi="Bookman Old Style" w:cs="Arial"/>
          <w:color w:val="000000"/>
          <w:sz w:val="28"/>
          <w:szCs w:val="28"/>
          <w:lang w:val="el-GR"/>
        </w:rPr>
        <w:t xml:space="preserve"> των ζητημάτων που απασχόλησαν το </w:t>
      </w:r>
      <w:r w:rsidR="005B5053">
        <w:rPr>
          <w:rFonts w:ascii="Bookman Old Style" w:hAnsi="Bookman Old Style" w:cs="Arial"/>
          <w:color w:val="000000"/>
          <w:sz w:val="28"/>
          <w:szCs w:val="28"/>
          <w:lang w:val="el-GR"/>
        </w:rPr>
        <w:t>Κ</w:t>
      </w:r>
      <w:r w:rsidR="00AE4683" w:rsidRPr="006D5B90">
        <w:rPr>
          <w:rFonts w:ascii="Bookman Old Style" w:hAnsi="Bookman Old Style" w:cs="Arial"/>
          <w:color w:val="000000"/>
          <w:sz w:val="28"/>
          <w:szCs w:val="28"/>
          <w:lang w:val="el-GR"/>
        </w:rPr>
        <w:t>ατώτερο Δικαστήριο (</w:t>
      </w:r>
      <w:r w:rsidR="00AE4683" w:rsidRPr="006D5B90">
        <w:rPr>
          <w:rFonts w:ascii="Bookman Old Style" w:hAnsi="Bookman Old Style" w:cs="Arial"/>
          <w:b/>
          <w:bCs/>
          <w:i/>
          <w:iCs/>
          <w:color w:val="000000"/>
          <w:sz w:val="28"/>
          <w:szCs w:val="28"/>
          <w:lang w:val="el-GR"/>
        </w:rPr>
        <w:t>Ξάνθου (</w:t>
      </w:r>
      <w:proofErr w:type="spellStart"/>
      <w:r w:rsidR="00AE4683" w:rsidRPr="006D5B90">
        <w:rPr>
          <w:rFonts w:ascii="Bookman Old Style" w:hAnsi="Bookman Old Style" w:cs="Arial"/>
          <w:b/>
          <w:bCs/>
          <w:i/>
          <w:iCs/>
          <w:color w:val="000000"/>
          <w:sz w:val="28"/>
          <w:szCs w:val="28"/>
          <w:lang w:val="el-GR"/>
        </w:rPr>
        <w:t>Αρ</w:t>
      </w:r>
      <w:proofErr w:type="spellEnd"/>
      <w:r w:rsidR="00AE4683" w:rsidRPr="006D5B90">
        <w:rPr>
          <w:rFonts w:ascii="Bookman Old Style" w:hAnsi="Bookman Old Style" w:cs="Arial"/>
          <w:b/>
          <w:bCs/>
          <w:i/>
          <w:iCs/>
          <w:color w:val="000000"/>
          <w:sz w:val="28"/>
          <w:szCs w:val="28"/>
          <w:lang w:val="el-GR"/>
        </w:rPr>
        <w:t>. 3)</w:t>
      </w:r>
      <w:r w:rsidR="00FF7E52" w:rsidRPr="00FF7E52">
        <w:rPr>
          <w:rFonts w:ascii="Bookman Old Style" w:hAnsi="Bookman Old Style" w:cs="Arial"/>
          <w:b/>
          <w:bCs/>
          <w:i/>
          <w:iCs/>
          <w:color w:val="000000"/>
          <w:sz w:val="28"/>
          <w:szCs w:val="28"/>
          <w:lang w:val="el-GR"/>
        </w:rPr>
        <w:t xml:space="preserve"> (1996) </w:t>
      </w:r>
      <w:r w:rsidR="00FF7E52">
        <w:rPr>
          <w:rFonts w:ascii="Bookman Old Style" w:hAnsi="Bookman Old Style" w:cs="Arial"/>
          <w:b/>
          <w:bCs/>
          <w:i/>
          <w:iCs/>
          <w:color w:val="000000"/>
          <w:sz w:val="28"/>
          <w:szCs w:val="28"/>
          <w:lang w:val="el-GR"/>
        </w:rPr>
        <w:t>1 Α.Α.Δ. 1066</w:t>
      </w:r>
      <w:r w:rsidR="00FF7E52">
        <w:rPr>
          <w:rFonts w:ascii="Bookman Old Style" w:hAnsi="Bookman Old Style" w:cs="Arial"/>
          <w:color w:val="000000"/>
          <w:sz w:val="28"/>
          <w:szCs w:val="28"/>
          <w:lang w:val="el-GR"/>
        </w:rPr>
        <w:t>).</w:t>
      </w:r>
    </w:p>
    <w:p w14:paraId="79260F2D" w14:textId="77777777" w:rsidR="00AE4683" w:rsidRPr="006D5B90" w:rsidRDefault="00AE4683" w:rsidP="00AE4683">
      <w:pPr>
        <w:spacing w:line="480" w:lineRule="auto"/>
        <w:jc w:val="both"/>
        <w:rPr>
          <w:rFonts w:ascii="Bookman Old Style" w:hAnsi="Bookman Old Style" w:cs="Calibri"/>
          <w:color w:val="000000"/>
          <w:sz w:val="28"/>
          <w:szCs w:val="28"/>
          <w:lang w:val="el-GR"/>
        </w:rPr>
      </w:pPr>
      <w:r w:rsidRPr="00AE4683">
        <w:rPr>
          <w:rFonts w:ascii="Bookman Old Style" w:hAnsi="Bookman Old Style" w:cs="Arial"/>
          <w:color w:val="000000"/>
          <w:sz w:val="28"/>
          <w:szCs w:val="28"/>
        </w:rPr>
        <w:t> </w:t>
      </w:r>
    </w:p>
    <w:p w14:paraId="4009F49C" w14:textId="1A13FC66" w:rsidR="001833AB" w:rsidRPr="00E004BA" w:rsidRDefault="001833AB" w:rsidP="00D9449E">
      <w:pPr>
        <w:spacing w:line="480" w:lineRule="auto"/>
        <w:ind w:right="-35"/>
        <w:jc w:val="both"/>
        <w:rPr>
          <w:rFonts w:ascii="Bookman Old Style" w:hAnsi="Bookman Old Style" w:cs="Arial"/>
          <w:sz w:val="28"/>
          <w:szCs w:val="28"/>
          <w:lang w:val="el-GR"/>
        </w:rPr>
      </w:pPr>
      <w:r w:rsidRPr="00E004BA">
        <w:rPr>
          <w:rFonts w:ascii="Bookman Old Style" w:hAnsi="Bookman Old Style" w:cs="Arial"/>
          <w:color w:val="000000"/>
          <w:sz w:val="28"/>
          <w:szCs w:val="28"/>
          <w:lang w:val="el-GR"/>
        </w:rPr>
        <w:t>Για τους πιο πάνω λόγους</w:t>
      </w:r>
      <w:r w:rsidRPr="00E004BA">
        <w:rPr>
          <w:rFonts w:ascii="Bookman Old Style" w:hAnsi="Bookman Old Style" w:cs="Arial"/>
          <w:color w:val="000000"/>
          <w:sz w:val="28"/>
          <w:szCs w:val="28"/>
        </w:rPr>
        <w:t> </w:t>
      </w:r>
      <w:r w:rsidRPr="00E004BA">
        <w:rPr>
          <w:rFonts w:ascii="Bookman Old Style" w:hAnsi="Bookman Old Style" w:cs="Arial"/>
          <w:b/>
          <w:bCs/>
          <w:color w:val="000000"/>
          <w:sz w:val="28"/>
          <w:szCs w:val="28"/>
          <w:lang w:val="el-GR"/>
        </w:rPr>
        <w:t>η Αίτηση για παραχώρηση άδειας δεν μπορεί να επιτύχει και απορρίπτεται.</w:t>
      </w:r>
    </w:p>
    <w:p w14:paraId="5C954578" w14:textId="77777777" w:rsidR="004C4FA4" w:rsidRDefault="004C4FA4" w:rsidP="007345A5">
      <w:pPr>
        <w:spacing w:line="480" w:lineRule="auto"/>
        <w:ind w:right="-35"/>
        <w:jc w:val="both"/>
        <w:rPr>
          <w:rFonts w:ascii="Bookman Old Style" w:hAnsi="Bookman Old Style" w:cs="Arial"/>
          <w:sz w:val="28"/>
          <w:szCs w:val="28"/>
          <w:lang w:val="el-GR"/>
        </w:rPr>
      </w:pPr>
    </w:p>
    <w:p w14:paraId="7C88A4B0" w14:textId="77777777" w:rsidR="006D5B90" w:rsidRDefault="006D5B90" w:rsidP="007345A5">
      <w:pPr>
        <w:spacing w:line="480" w:lineRule="auto"/>
        <w:ind w:right="-35"/>
        <w:jc w:val="both"/>
        <w:rPr>
          <w:rFonts w:ascii="Bookman Old Style" w:hAnsi="Bookman Old Style" w:cs="Arial"/>
          <w:sz w:val="28"/>
          <w:szCs w:val="28"/>
          <w:lang w:val="el-GR"/>
        </w:rPr>
      </w:pPr>
    </w:p>
    <w:p w14:paraId="63019DED" w14:textId="77777777" w:rsidR="005B5053" w:rsidRDefault="005B5053" w:rsidP="007345A5">
      <w:pPr>
        <w:spacing w:line="480" w:lineRule="auto"/>
        <w:ind w:right="-35"/>
        <w:jc w:val="both"/>
        <w:rPr>
          <w:rFonts w:ascii="Bookman Old Style" w:hAnsi="Bookman Old Style" w:cs="Arial"/>
          <w:sz w:val="28"/>
          <w:szCs w:val="28"/>
          <w:lang w:val="el-GR"/>
        </w:rPr>
      </w:pPr>
    </w:p>
    <w:p w14:paraId="09F266BB" w14:textId="77777777" w:rsidR="00A20AE0" w:rsidRDefault="00A20AE0" w:rsidP="007345A5">
      <w:pPr>
        <w:spacing w:line="480" w:lineRule="auto"/>
        <w:ind w:right="-35"/>
        <w:jc w:val="both"/>
        <w:rPr>
          <w:rFonts w:ascii="Bookman Old Style" w:hAnsi="Bookman Old Style" w:cs="Arial"/>
          <w:sz w:val="28"/>
          <w:szCs w:val="28"/>
          <w:lang w:val="el-GR"/>
        </w:rPr>
      </w:pPr>
    </w:p>
    <w:p w14:paraId="3A648F5C" w14:textId="77777777" w:rsidR="005B5053" w:rsidRPr="005C3F3D" w:rsidRDefault="005B5053" w:rsidP="007345A5">
      <w:pPr>
        <w:spacing w:line="480" w:lineRule="auto"/>
        <w:ind w:right="-35"/>
        <w:jc w:val="both"/>
        <w:rPr>
          <w:rFonts w:ascii="Bookman Old Style" w:hAnsi="Bookman Old Style" w:cs="Arial"/>
          <w:sz w:val="28"/>
          <w:szCs w:val="28"/>
          <w:lang w:val="el-GR"/>
        </w:rPr>
      </w:pPr>
    </w:p>
    <w:p w14:paraId="661E2BA1" w14:textId="77777777" w:rsidR="004C29CA" w:rsidRPr="007A0D8E" w:rsidRDefault="004C29CA" w:rsidP="007345A5">
      <w:pPr>
        <w:ind w:left="993" w:right="-35" w:hanging="426"/>
        <w:jc w:val="both"/>
        <w:rPr>
          <w:rFonts w:ascii="Bookman Old Style" w:hAnsi="Bookman Old Style" w:cs="Arial"/>
          <w:i/>
          <w:sz w:val="28"/>
          <w:szCs w:val="28"/>
          <w:lang w:val="el-GR"/>
        </w:rPr>
      </w:pPr>
    </w:p>
    <w:p w14:paraId="053CDA92" w14:textId="77777777" w:rsidR="00A20AE0" w:rsidRDefault="004C29CA" w:rsidP="001833AB">
      <w:pPr>
        <w:spacing w:line="480" w:lineRule="auto"/>
        <w:ind w:right="-35"/>
        <w:jc w:val="both"/>
        <w:rPr>
          <w:rFonts w:ascii="Bookman Old Style" w:hAnsi="Bookman Old Style" w:cs="Arial"/>
          <w:b/>
          <w:sz w:val="28"/>
          <w:szCs w:val="28"/>
          <w:lang w:val="en-US"/>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1833AB" w:rsidRPr="00E004BA">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001833AB">
        <w:rPr>
          <w:rFonts w:ascii="Bookman Old Style" w:hAnsi="Bookman Old Style" w:cs="Arial"/>
          <w:b/>
          <w:sz w:val="28"/>
          <w:szCs w:val="28"/>
          <w:lang w:val="en-US"/>
        </w:rPr>
        <w:t xml:space="preserve">, </w:t>
      </w:r>
    </w:p>
    <w:p w14:paraId="01546C2D" w14:textId="485F25E0" w:rsidR="004C29CA" w:rsidRDefault="004C29CA" w:rsidP="00A20AE0">
      <w:pPr>
        <w:spacing w:line="480" w:lineRule="auto"/>
        <w:ind w:left="504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Δ.</w:t>
      </w:r>
    </w:p>
    <w:sectPr w:rsidR="004C29CA"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1032" w14:textId="77777777" w:rsidR="00902A7A" w:rsidRDefault="00902A7A" w:rsidP="00B43113">
      <w:r>
        <w:separator/>
      </w:r>
    </w:p>
  </w:endnote>
  <w:endnote w:type="continuationSeparator" w:id="0">
    <w:p w14:paraId="1CC9D2FA" w14:textId="77777777" w:rsidR="00902A7A" w:rsidRDefault="00902A7A"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12A9" w14:textId="77777777" w:rsidR="00902A7A" w:rsidRDefault="00902A7A" w:rsidP="00B43113">
      <w:r>
        <w:separator/>
      </w:r>
    </w:p>
  </w:footnote>
  <w:footnote w:type="continuationSeparator" w:id="0">
    <w:p w14:paraId="54AC1FFE" w14:textId="77777777" w:rsidR="00902A7A" w:rsidRDefault="00902A7A" w:rsidP="00B43113">
      <w:r>
        <w:continuationSeparator/>
      </w:r>
    </w:p>
  </w:footnote>
  <w:footnote w:id="1">
    <w:p w14:paraId="5548405C" w14:textId="238CE275" w:rsidR="00903EAA" w:rsidRPr="00903EAA" w:rsidRDefault="00903EAA" w:rsidP="00903EAA">
      <w:pPr>
        <w:pStyle w:val="FootnoteText"/>
        <w:jc w:val="both"/>
        <w:rPr>
          <w:rFonts w:ascii="Bookman Old Style" w:hAnsi="Bookman Old Style"/>
          <w:sz w:val="22"/>
          <w:szCs w:val="22"/>
          <w:lang w:val="en-US"/>
        </w:rPr>
      </w:pPr>
      <w:r w:rsidRPr="00903EAA">
        <w:rPr>
          <w:rStyle w:val="FootnoteReference"/>
          <w:rFonts w:ascii="Bookman Old Style" w:hAnsi="Bookman Old Style"/>
          <w:sz w:val="22"/>
          <w:szCs w:val="22"/>
        </w:rPr>
        <w:footnoteRef/>
      </w:r>
      <w:r w:rsidR="00A20AE0">
        <w:rPr>
          <w:rFonts w:ascii="Bookman Old Style" w:hAnsi="Bookman Old Style"/>
          <w:sz w:val="22"/>
          <w:szCs w:val="22"/>
          <w:lang w:val="en-US"/>
        </w:rPr>
        <w:t>“</w:t>
      </w:r>
      <w:r>
        <w:rPr>
          <w:rFonts w:ascii="Bookman Old Style" w:hAnsi="Bookman Old Style"/>
          <w:sz w:val="22"/>
          <w:szCs w:val="22"/>
        </w:rPr>
        <w:t>…</w:t>
      </w:r>
      <w:r w:rsidRPr="00903EAA">
        <w:rPr>
          <w:rFonts w:ascii="Bookman Old Style" w:hAnsi="Bookman Old Style"/>
          <w:sz w:val="22"/>
          <w:szCs w:val="22"/>
        </w:rPr>
        <w:t xml:space="preserve"> </w:t>
      </w:r>
      <w:r w:rsidRPr="00903EAA">
        <w:rPr>
          <w:rFonts w:ascii="Bookman Old Style" w:hAnsi="Bookman Old Style" w:cs="Arial"/>
          <w:i/>
          <w:iCs/>
          <w:color w:val="000000"/>
          <w:sz w:val="22"/>
          <w:szCs w:val="22"/>
        </w:rPr>
        <w:t>it should be stressed that a prerogative order cannot be made for the purpose of dictating to a Court in what manner it is to decide on a certain matter within its jurisdiction</w:t>
      </w:r>
      <w:r>
        <w:rPr>
          <w:rFonts w:ascii="Bookman Old Style" w:hAnsi="Bookman Old Style" w:cs="Arial"/>
          <w:color w:val="00000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77618A8A" w:rsidR="00CF75E4" w:rsidRDefault="00CF75E4">
    <w:pPr>
      <w:pStyle w:val="Header"/>
      <w:jc w:val="center"/>
    </w:pPr>
    <w:r>
      <w:fldChar w:fldCharType="begin"/>
    </w:r>
    <w:r>
      <w:instrText xml:space="preserve"> PAGE   \* MERGEFORMAT </w:instrText>
    </w:r>
    <w:r>
      <w:fldChar w:fldCharType="separate"/>
    </w:r>
    <w:r w:rsidR="008A6F73">
      <w:rPr>
        <w:noProof/>
      </w:rPr>
      <w:t>14</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6194817">
    <w:abstractNumId w:val="11"/>
  </w:num>
  <w:num w:numId="2" w16cid:durableId="1567060592">
    <w:abstractNumId w:val="14"/>
  </w:num>
  <w:num w:numId="3" w16cid:durableId="507671458">
    <w:abstractNumId w:val="16"/>
  </w:num>
  <w:num w:numId="4" w16cid:durableId="1908883195">
    <w:abstractNumId w:val="4"/>
  </w:num>
  <w:num w:numId="5" w16cid:durableId="11056895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549821">
    <w:abstractNumId w:val="10"/>
  </w:num>
  <w:num w:numId="7" w16cid:durableId="2076783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131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679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3039617">
    <w:abstractNumId w:val="3"/>
  </w:num>
  <w:num w:numId="11" w16cid:durableId="614672746">
    <w:abstractNumId w:val="0"/>
  </w:num>
  <w:num w:numId="12" w16cid:durableId="1501776458">
    <w:abstractNumId w:val="9"/>
  </w:num>
  <w:num w:numId="13" w16cid:durableId="997466521">
    <w:abstractNumId w:val="15"/>
  </w:num>
  <w:num w:numId="14" w16cid:durableId="2002812454">
    <w:abstractNumId w:val="2"/>
  </w:num>
  <w:num w:numId="15" w16cid:durableId="1289319808">
    <w:abstractNumId w:val="8"/>
  </w:num>
  <w:num w:numId="16" w16cid:durableId="262494351">
    <w:abstractNumId w:val="17"/>
  </w:num>
  <w:num w:numId="17" w16cid:durableId="830759400">
    <w:abstractNumId w:val="7"/>
  </w:num>
  <w:num w:numId="18" w16cid:durableId="504980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191A"/>
    <w:rsid w:val="000056F6"/>
    <w:rsid w:val="00007318"/>
    <w:rsid w:val="00020297"/>
    <w:rsid w:val="0002488E"/>
    <w:rsid w:val="000278F3"/>
    <w:rsid w:val="0003389A"/>
    <w:rsid w:val="000349B3"/>
    <w:rsid w:val="00035069"/>
    <w:rsid w:val="0003597D"/>
    <w:rsid w:val="00035EA5"/>
    <w:rsid w:val="00036059"/>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65B13"/>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64634"/>
    <w:rsid w:val="00171E30"/>
    <w:rsid w:val="001725B7"/>
    <w:rsid w:val="0017450C"/>
    <w:rsid w:val="0017483E"/>
    <w:rsid w:val="001833AB"/>
    <w:rsid w:val="0018425D"/>
    <w:rsid w:val="00190856"/>
    <w:rsid w:val="00191456"/>
    <w:rsid w:val="00192F15"/>
    <w:rsid w:val="001950A7"/>
    <w:rsid w:val="00197D26"/>
    <w:rsid w:val="001A0D7E"/>
    <w:rsid w:val="001A1A4B"/>
    <w:rsid w:val="001B1F2D"/>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0873"/>
    <w:rsid w:val="00201878"/>
    <w:rsid w:val="0020248C"/>
    <w:rsid w:val="00202A2C"/>
    <w:rsid w:val="00203D28"/>
    <w:rsid w:val="00207D3D"/>
    <w:rsid w:val="002107FF"/>
    <w:rsid w:val="00211B73"/>
    <w:rsid w:val="002121AF"/>
    <w:rsid w:val="00212C84"/>
    <w:rsid w:val="00216C55"/>
    <w:rsid w:val="002205C6"/>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C8A"/>
    <w:rsid w:val="00284DCF"/>
    <w:rsid w:val="00285F60"/>
    <w:rsid w:val="00286460"/>
    <w:rsid w:val="00287351"/>
    <w:rsid w:val="00287F36"/>
    <w:rsid w:val="00291651"/>
    <w:rsid w:val="00295602"/>
    <w:rsid w:val="00296605"/>
    <w:rsid w:val="002A2EA3"/>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5BEA"/>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6E2D"/>
    <w:rsid w:val="00394B2D"/>
    <w:rsid w:val="00395154"/>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276FB"/>
    <w:rsid w:val="00427BA2"/>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09A2"/>
    <w:rsid w:val="004B3154"/>
    <w:rsid w:val="004B795E"/>
    <w:rsid w:val="004C29CA"/>
    <w:rsid w:val="004C2E05"/>
    <w:rsid w:val="004C4FA4"/>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5346"/>
    <w:rsid w:val="00556A1C"/>
    <w:rsid w:val="0056063D"/>
    <w:rsid w:val="00561BB5"/>
    <w:rsid w:val="005629C5"/>
    <w:rsid w:val="00570888"/>
    <w:rsid w:val="00571FD5"/>
    <w:rsid w:val="00573B9E"/>
    <w:rsid w:val="00573DFB"/>
    <w:rsid w:val="005764D2"/>
    <w:rsid w:val="005768FF"/>
    <w:rsid w:val="00580AED"/>
    <w:rsid w:val="00582B8B"/>
    <w:rsid w:val="00583225"/>
    <w:rsid w:val="00585D3C"/>
    <w:rsid w:val="0059369F"/>
    <w:rsid w:val="005A2C48"/>
    <w:rsid w:val="005A3455"/>
    <w:rsid w:val="005A5C31"/>
    <w:rsid w:val="005A6169"/>
    <w:rsid w:val="005A72E5"/>
    <w:rsid w:val="005B2486"/>
    <w:rsid w:val="005B28A2"/>
    <w:rsid w:val="005B2A81"/>
    <w:rsid w:val="005B5053"/>
    <w:rsid w:val="005B7ADB"/>
    <w:rsid w:val="005C013E"/>
    <w:rsid w:val="005C14ED"/>
    <w:rsid w:val="005C1C7C"/>
    <w:rsid w:val="005C3B3A"/>
    <w:rsid w:val="005C3F3D"/>
    <w:rsid w:val="005C6032"/>
    <w:rsid w:val="005D2199"/>
    <w:rsid w:val="005D28AB"/>
    <w:rsid w:val="005D2F28"/>
    <w:rsid w:val="005D5130"/>
    <w:rsid w:val="005D6545"/>
    <w:rsid w:val="005E022A"/>
    <w:rsid w:val="005E445B"/>
    <w:rsid w:val="005E71BE"/>
    <w:rsid w:val="005E7D07"/>
    <w:rsid w:val="005F2A50"/>
    <w:rsid w:val="00601276"/>
    <w:rsid w:val="00605583"/>
    <w:rsid w:val="00607D06"/>
    <w:rsid w:val="006136F7"/>
    <w:rsid w:val="00624596"/>
    <w:rsid w:val="006247F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1CE3"/>
    <w:rsid w:val="00683514"/>
    <w:rsid w:val="006862A3"/>
    <w:rsid w:val="006906F6"/>
    <w:rsid w:val="0069114A"/>
    <w:rsid w:val="0069157F"/>
    <w:rsid w:val="00691BEC"/>
    <w:rsid w:val="006924A3"/>
    <w:rsid w:val="00692BC5"/>
    <w:rsid w:val="00694AF3"/>
    <w:rsid w:val="00697CB0"/>
    <w:rsid w:val="006A030A"/>
    <w:rsid w:val="006A1A00"/>
    <w:rsid w:val="006A219E"/>
    <w:rsid w:val="006A35A6"/>
    <w:rsid w:val="006A3CC3"/>
    <w:rsid w:val="006A457C"/>
    <w:rsid w:val="006B1138"/>
    <w:rsid w:val="006B1A70"/>
    <w:rsid w:val="006C0510"/>
    <w:rsid w:val="006C46E7"/>
    <w:rsid w:val="006D20A9"/>
    <w:rsid w:val="006D5B90"/>
    <w:rsid w:val="006D7166"/>
    <w:rsid w:val="006D7A84"/>
    <w:rsid w:val="006E0506"/>
    <w:rsid w:val="006E1250"/>
    <w:rsid w:val="006E136C"/>
    <w:rsid w:val="006E7412"/>
    <w:rsid w:val="006E7CA5"/>
    <w:rsid w:val="006F4660"/>
    <w:rsid w:val="006F53E1"/>
    <w:rsid w:val="006F5FC2"/>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5A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86CB9"/>
    <w:rsid w:val="00791BEC"/>
    <w:rsid w:val="007A0D8E"/>
    <w:rsid w:val="007A1FA8"/>
    <w:rsid w:val="007A57DA"/>
    <w:rsid w:val="007A76EA"/>
    <w:rsid w:val="007B66F0"/>
    <w:rsid w:val="007C0A44"/>
    <w:rsid w:val="007C0DBD"/>
    <w:rsid w:val="007C114B"/>
    <w:rsid w:val="007C5251"/>
    <w:rsid w:val="007C56EF"/>
    <w:rsid w:val="007D15BB"/>
    <w:rsid w:val="007D15FD"/>
    <w:rsid w:val="007D3597"/>
    <w:rsid w:val="007D493E"/>
    <w:rsid w:val="007D7DDA"/>
    <w:rsid w:val="007E3146"/>
    <w:rsid w:val="007E3626"/>
    <w:rsid w:val="007E4F68"/>
    <w:rsid w:val="007E7A16"/>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48EF"/>
    <w:rsid w:val="00865FA3"/>
    <w:rsid w:val="0087152E"/>
    <w:rsid w:val="0087268E"/>
    <w:rsid w:val="00874F0C"/>
    <w:rsid w:val="0087796B"/>
    <w:rsid w:val="008842A1"/>
    <w:rsid w:val="00891B19"/>
    <w:rsid w:val="008969EE"/>
    <w:rsid w:val="00896E38"/>
    <w:rsid w:val="008A317B"/>
    <w:rsid w:val="008A57AC"/>
    <w:rsid w:val="008A6C8C"/>
    <w:rsid w:val="008A6F73"/>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2A7A"/>
    <w:rsid w:val="00903EAA"/>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561"/>
    <w:rsid w:val="009A37F7"/>
    <w:rsid w:val="009A3914"/>
    <w:rsid w:val="009A606D"/>
    <w:rsid w:val="009A732A"/>
    <w:rsid w:val="009B1601"/>
    <w:rsid w:val="009B2043"/>
    <w:rsid w:val="009B2592"/>
    <w:rsid w:val="009B6E56"/>
    <w:rsid w:val="009C1918"/>
    <w:rsid w:val="009C4381"/>
    <w:rsid w:val="009C62E2"/>
    <w:rsid w:val="009C7AA0"/>
    <w:rsid w:val="009D31F0"/>
    <w:rsid w:val="009D4D0B"/>
    <w:rsid w:val="009D51E1"/>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0AE0"/>
    <w:rsid w:val="00A212BA"/>
    <w:rsid w:val="00A2186F"/>
    <w:rsid w:val="00A24374"/>
    <w:rsid w:val="00A24D9A"/>
    <w:rsid w:val="00A25042"/>
    <w:rsid w:val="00A30478"/>
    <w:rsid w:val="00A41627"/>
    <w:rsid w:val="00A427B0"/>
    <w:rsid w:val="00A4361D"/>
    <w:rsid w:val="00A44720"/>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4FD2"/>
    <w:rsid w:val="00AB54AD"/>
    <w:rsid w:val="00AB5ECD"/>
    <w:rsid w:val="00AB65C0"/>
    <w:rsid w:val="00AC6E49"/>
    <w:rsid w:val="00AC6E8B"/>
    <w:rsid w:val="00AD0E3B"/>
    <w:rsid w:val="00AD1ED2"/>
    <w:rsid w:val="00AD2454"/>
    <w:rsid w:val="00AD4B81"/>
    <w:rsid w:val="00AE4683"/>
    <w:rsid w:val="00AE75E3"/>
    <w:rsid w:val="00AF455A"/>
    <w:rsid w:val="00AF5968"/>
    <w:rsid w:val="00B0364D"/>
    <w:rsid w:val="00B07023"/>
    <w:rsid w:val="00B123FB"/>
    <w:rsid w:val="00B1460D"/>
    <w:rsid w:val="00B1500D"/>
    <w:rsid w:val="00B15F84"/>
    <w:rsid w:val="00B16916"/>
    <w:rsid w:val="00B16E11"/>
    <w:rsid w:val="00B211A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0888"/>
    <w:rsid w:val="00C01744"/>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77272"/>
    <w:rsid w:val="00C84902"/>
    <w:rsid w:val="00C90860"/>
    <w:rsid w:val="00C91F6C"/>
    <w:rsid w:val="00C93BFD"/>
    <w:rsid w:val="00C9585F"/>
    <w:rsid w:val="00CA10BC"/>
    <w:rsid w:val="00CA3517"/>
    <w:rsid w:val="00CA5A27"/>
    <w:rsid w:val="00CA6333"/>
    <w:rsid w:val="00CA795D"/>
    <w:rsid w:val="00CB0F51"/>
    <w:rsid w:val="00CB33E2"/>
    <w:rsid w:val="00CB3604"/>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1362D"/>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BE0"/>
    <w:rsid w:val="00D67FAD"/>
    <w:rsid w:val="00D7257C"/>
    <w:rsid w:val="00D74C58"/>
    <w:rsid w:val="00D75F27"/>
    <w:rsid w:val="00D76012"/>
    <w:rsid w:val="00D85EB2"/>
    <w:rsid w:val="00D874F9"/>
    <w:rsid w:val="00D9449E"/>
    <w:rsid w:val="00D95735"/>
    <w:rsid w:val="00D95D64"/>
    <w:rsid w:val="00DA3DA4"/>
    <w:rsid w:val="00DA574B"/>
    <w:rsid w:val="00DA6979"/>
    <w:rsid w:val="00DB263F"/>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4BA"/>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0EB"/>
    <w:rsid w:val="00E50D40"/>
    <w:rsid w:val="00E50EB3"/>
    <w:rsid w:val="00E55A0A"/>
    <w:rsid w:val="00E6449D"/>
    <w:rsid w:val="00E6746C"/>
    <w:rsid w:val="00E70193"/>
    <w:rsid w:val="00E71828"/>
    <w:rsid w:val="00E728D3"/>
    <w:rsid w:val="00E742D9"/>
    <w:rsid w:val="00E76BAB"/>
    <w:rsid w:val="00E77455"/>
    <w:rsid w:val="00E81A0F"/>
    <w:rsid w:val="00E845CA"/>
    <w:rsid w:val="00E87640"/>
    <w:rsid w:val="00E92452"/>
    <w:rsid w:val="00E92549"/>
    <w:rsid w:val="00EA33D2"/>
    <w:rsid w:val="00EA61A4"/>
    <w:rsid w:val="00EB04B4"/>
    <w:rsid w:val="00EB5DC6"/>
    <w:rsid w:val="00EC197A"/>
    <w:rsid w:val="00EC2763"/>
    <w:rsid w:val="00ED36A3"/>
    <w:rsid w:val="00ED548F"/>
    <w:rsid w:val="00ED5EE9"/>
    <w:rsid w:val="00EE2726"/>
    <w:rsid w:val="00EF352D"/>
    <w:rsid w:val="00EF4076"/>
    <w:rsid w:val="00F005B8"/>
    <w:rsid w:val="00F00823"/>
    <w:rsid w:val="00F01F80"/>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67872"/>
    <w:rsid w:val="00F70207"/>
    <w:rsid w:val="00F71912"/>
    <w:rsid w:val="00F73981"/>
    <w:rsid w:val="00F75EC9"/>
    <w:rsid w:val="00F813A2"/>
    <w:rsid w:val="00F82458"/>
    <w:rsid w:val="00F855F6"/>
    <w:rsid w:val="00F85A31"/>
    <w:rsid w:val="00F85F47"/>
    <w:rsid w:val="00F87852"/>
    <w:rsid w:val="00FA0908"/>
    <w:rsid w:val="00FA11F3"/>
    <w:rsid w:val="00FA39C7"/>
    <w:rsid w:val="00FA543E"/>
    <w:rsid w:val="00FC0FBF"/>
    <w:rsid w:val="00FC2B7F"/>
    <w:rsid w:val="00FC3B62"/>
    <w:rsid w:val="00FC45CC"/>
    <w:rsid w:val="00FD052A"/>
    <w:rsid w:val="00FD1705"/>
    <w:rsid w:val="00FD43F4"/>
    <w:rsid w:val="00FE1EC2"/>
    <w:rsid w:val="00FE2E42"/>
    <w:rsid w:val="00FE3392"/>
    <w:rsid w:val="00FE4A91"/>
    <w:rsid w:val="00FE4F67"/>
    <w:rsid w:val="00FF010F"/>
    <w:rsid w:val="00FF1198"/>
    <w:rsid w:val="00FF15ED"/>
    <w:rsid w:val="00FF1DF6"/>
    <w:rsid w:val="00FF1E54"/>
    <w:rsid w:val="00FF3276"/>
    <w:rsid w:val="00FF3615"/>
    <w:rsid w:val="00FF44F1"/>
    <w:rsid w:val="00FF487E"/>
    <w:rsid w:val="00FF4D21"/>
    <w:rsid w:val="00FF50CE"/>
    <w:rsid w:val="00FF7E5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21119470">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210410718">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89715013">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14380106">
      <w:bodyDiv w:val="1"/>
      <w:marLeft w:val="0"/>
      <w:marRight w:val="0"/>
      <w:marTop w:val="0"/>
      <w:marBottom w:val="0"/>
      <w:divBdr>
        <w:top w:val="none" w:sz="0" w:space="0" w:color="auto"/>
        <w:left w:val="none" w:sz="0" w:space="0" w:color="auto"/>
        <w:bottom w:val="none" w:sz="0" w:space="0" w:color="auto"/>
        <w:right w:val="none" w:sz="0" w:space="0" w:color="auto"/>
      </w:divBdr>
    </w:div>
    <w:div w:id="2023388790">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3420-EA28-4D71-9CF8-1C36DA2F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2642</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2023-09-04T06:13:00Z</cp:lastPrinted>
  <dcterms:created xsi:type="dcterms:W3CDTF">2023-09-05T04:33:00Z</dcterms:created>
  <dcterms:modified xsi:type="dcterms:W3CDTF">2023-09-05T04:34:00Z</dcterms:modified>
</cp:coreProperties>
</file>